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73A" w:rsidRPr="005D673A" w:rsidRDefault="005D673A" w:rsidP="005D67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673A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доповнення</w:t>
      </w:r>
      <w:proofErr w:type="spellEnd"/>
    </w:p>
    <w:p w:rsidR="005D673A" w:rsidRPr="005D673A" w:rsidRDefault="005D673A" w:rsidP="005D67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673A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ради </w:t>
      </w:r>
    </w:p>
    <w:p w:rsidR="005D673A" w:rsidRPr="005D673A" w:rsidRDefault="005D673A" w:rsidP="005D673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11.12.2020 № 11 «Про </w:t>
      </w:r>
    </w:p>
    <w:p w:rsidR="005D673A" w:rsidRPr="005D673A" w:rsidRDefault="005D673A" w:rsidP="005D673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призупинення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>,</w:t>
      </w:r>
    </w:p>
    <w:p w:rsidR="005D673A" w:rsidRPr="005D673A" w:rsidRDefault="005D673A" w:rsidP="005D673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пов’язаних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розміщенням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нових</w:t>
      </w:r>
      <w:proofErr w:type="spellEnd"/>
    </w:p>
    <w:p w:rsidR="005D673A" w:rsidRPr="005D673A" w:rsidRDefault="005D673A" w:rsidP="005D673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D673A">
        <w:rPr>
          <w:rFonts w:ascii="Times New Roman" w:hAnsi="Times New Roman" w:cs="Times New Roman"/>
          <w:sz w:val="28"/>
          <w:szCs w:val="28"/>
        </w:rPr>
        <w:t>тимчасових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провадження</w:t>
      </w:r>
      <w:proofErr w:type="spellEnd"/>
    </w:p>
    <w:p w:rsidR="005D673A" w:rsidRPr="005D673A" w:rsidRDefault="005D673A" w:rsidP="005D673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підприємницької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на </w:t>
      </w:r>
    </w:p>
    <w:p w:rsidR="005D673A" w:rsidRPr="005D673A" w:rsidRDefault="005D673A" w:rsidP="005D673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D673A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м. Херсона»</w:t>
      </w:r>
    </w:p>
    <w:p w:rsidR="005D673A" w:rsidRPr="005D673A" w:rsidRDefault="005D673A" w:rsidP="005D673A">
      <w:pPr>
        <w:rPr>
          <w:rFonts w:ascii="Times New Roman" w:hAnsi="Times New Roman" w:cs="Times New Roman"/>
          <w:sz w:val="28"/>
          <w:szCs w:val="28"/>
        </w:rPr>
      </w:pPr>
    </w:p>
    <w:p w:rsidR="00D50FB5" w:rsidRDefault="005D673A" w:rsidP="00D50F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Враховуючи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ситуацію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склалася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з п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родо</w:t>
      </w:r>
      <w:r w:rsidRPr="005D673A">
        <w:rPr>
          <w:rFonts w:ascii="Times New Roman" w:hAnsi="Times New Roman" w:cs="Times New Roman"/>
          <w:sz w:val="28"/>
          <w:szCs w:val="28"/>
        </w:rPr>
        <w:t>вженням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паспортів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прив’язки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тимчасових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r w:rsidR="000A093A">
        <w:rPr>
          <w:rFonts w:ascii="Times New Roman" w:hAnsi="Times New Roman" w:cs="Times New Roman"/>
          <w:sz w:val="28"/>
          <w:szCs w:val="28"/>
        </w:rPr>
        <w:t xml:space="preserve">строк </w:t>
      </w:r>
      <w:proofErr w:type="spellStart"/>
      <w:r w:rsidR="000A093A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закінчився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враховуючи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соціальну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напругу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підприємців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статтею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144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Конституції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статтею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116 Земельного кодексу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статтею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28 Закону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містобудівної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», Законом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благоустрій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населених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пунктів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», Порядком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тимчасових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провадження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підприємницької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затвердженим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наказом </w:t>
      </w:r>
      <w:r w:rsidR="0042234B">
        <w:rPr>
          <w:rFonts w:ascii="Times New Roman" w:hAnsi="Times New Roman" w:cs="Times New Roman"/>
          <w:sz w:val="28"/>
          <w:szCs w:val="28"/>
          <w:lang w:val="uk-UA"/>
        </w:rPr>
        <w:t>Міністерства регіонального розвитку, будівництва та житлово-комунального господарства України від 21.10.2011 №244</w:t>
      </w:r>
      <w:r w:rsidRPr="005D67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пунк</w:t>
      </w:r>
      <w:r>
        <w:rPr>
          <w:rFonts w:ascii="Times New Roman" w:hAnsi="Times New Roman" w:cs="Times New Roman"/>
          <w:sz w:val="28"/>
          <w:szCs w:val="28"/>
        </w:rPr>
        <w:t xml:space="preserve">том 34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першої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26</w:t>
      </w:r>
      <w:r w:rsidRPr="005D673A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рада</w:t>
      </w:r>
    </w:p>
    <w:p w:rsidR="005D673A" w:rsidRPr="005D673A" w:rsidRDefault="005D673A" w:rsidP="00D50FB5">
      <w:pPr>
        <w:jc w:val="both"/>
        <w:rPr>
          <w:rFonts w:ascii="Times New Roman" w:hAnsi="Times New Roman" w:cs="Times New Roman"/>
          <w:sz w:val="28"/>
          <w:szCs w:val="28"/>
        </w:rPr>
      </w:pPr>
      <w:r w:rsidRPr="005D673A">
        <w:rPr>
          <w:rFonts w:ascii="Times New Roman" w:hAnsi="Times New Roman" w:cs="Times New Roman"/>
          <w:sz w:val="28"/>
          <w:szCs w:val="28"/>
        </w:rPr>
        <w:t>В И Р І Ш И Л А:</w:t>
      </w:r>
    </w:p>
    <w:p w:rsidR="005D673A" w:rsidRPr="005D673A" w:rsidRDefault="005D673A" w:rsidP="00D50F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A0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Доповнити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11.12.2020 №11 «Про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призупинення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0A093A">
        <w:rPr>
          <w:rFonts w:ascii="Times New Roman" w:hAnsi="Times New Roman" w:cs="Times New Roman"/>
          <w:sz w:val="28"/>
          <w:szCs w:val="28"/>
        </w:rPr>
        <w:t>,</w:t>
      </w:r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пов’язаних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розміщенням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тимчасових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провадження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підприємницької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м. Херсона» пунктом 1.1 у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такій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>:</w:t>
      </w:r>
    </w:p>
    <w:p w:rsidR="005D673A" w:rsidRPr="005D673A" w:rsidRDefault="000A093A" w:rsidP="00D50F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D673A">
        <w:rPr>
          <w:rFonts w:ascii="Times New Roman" w:hAnsi="Times New Roman" w:cs="Times New Roman"/>
          <w:sz w:val="28"/>
          <w:szCs w:val="28"/>
          <w:lang w:val="uk-UA"/>
        </w:rPr>
        <w:t>1.</w:t>
      </w:r>
      <w:proofErr w:type="gramStart"/>
      <w:r w:rsidR="005D673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45C42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="005D673A" w:rsidRPr="005D673A">
        <w:rPr>
          <w:rFonts w:ascii="Times New Roman" w:hAnsi="Times New Roman" w:cs="Times New Roman"/>
          <w:sz w:val="28"/>
          <w:szCs w:val="28"/>
        </w:rPr>
        <w:t>Призупинення</w:t>
      </w:r>
      <w:proofErr w:type="spellEnd"/>
      <w:proofErr w:type="gramEnd"/>
      <w:r w:rsidR="005D673A" w:rsidRPr="005D673A">
        <w:rPr>
          <w:rFonts w:ascii="Times New Roman" w:hAnsi="Times New Roman" w:cs="Times New Roman"/>
          <w:sz w:val="28"/>
          <w:szCs w:val="28"/>
        </w:rPr>
        <w:t xml:space="preserve"> роз</w:t>
      </w:r>
      <w:proofErr w:type="spellStart"/>
      <w:r w:rsidR="0042234B">
        <w:rPr>
          <w:rFonts w:ascii="Times New Roman" w:hAnsi="Times New Roman" w:cs="Times New Roman"/>
          <w:sz w:val="28"/>
          <w:szCs w:val="28"/>
          <w:lang w:val="uk-UA"/>
        </w:rPr>
        <w:t>гляду</w:t>
      </w:r>
      <w:proofErr w:type="spellEnd"/>
      <w:r w:rsidR="005D673A"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73A" w:rsidRPr="005D673A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5D673A" w:rsidRPr="005D67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D673A" w:rsidRPr="005D673A">
        <w:rPr>
          <w:rFonts w:ascii="Times New Roman" w:hAnsi="Times New Roman" w:cs="Times New Roman"/>
          <w:sz w:val="28"/>
          <w:szCs w:val="28"/>
        </w:rPr>
        <w:t>пов’язаних</w:t>
      </w:r>
      <w:proofErr w:type="spellEnd"/>
      <w:r w:rsidR="005D673A"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73A" w:rsidRPr="005D673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5D673A"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73A" w:rsidRPr="005D673A">
        <w:rPr>
          <w:rFonts w:ascii="Times New Roman" w:hAnsi="Times New Roman" w:cs="Times New Roman"/>
          <w:sz w:val="28"/>
          <w:szCs w:val="28"/>
        </w:rPr>
        <w:t>розміщенням</w:t>
      </w:r>
      <w:proofErr w:type="spellEnd"/>
      <w:r w:rsidR="005D673A"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73A" w:rsidRPr="005D673A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="005D673A"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73A" w:rsidRPr="005D673A">
        <w:rPr>
          <w:rFonts w:ascii="Times New Roman" w:hAnsi="Times New Roman" w:cs="Times New Roman"/>
          <w:sz w:val="28"/>
          <w:szCs w:val="28"/>
        </w:rPr>
        <w:t>тимчасових</w:t>
      </w:r>
      <w:proofErr w:type="spellEnd"/>
      <w:r w:rsidR="005D673A"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73A" w:rsidRPr="005D673A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="005D673A" w:rsidRPr="005D673A">
        <w:rPr>
          <w:rFonts w:ascii="Times New Roman" w:hAnsi="Times New Roman" w:cs="Times New Roman"/>
          <w:sz w:val="28"/>
          <w:szCs w:val="28"/>
        </w:rPr>
        <w:t xml:space="preserve">  для </w:t>
      </w:r>
      <w:proofErr w:type="spellStart"/>
      <w:r w:rsidR="005D673A" w:rsidRPr="005D673A">
        <w:rPr>
          <w:rFonts w:ascii="Times New Roman" w:hAnsi="Times New Roman" w:cs="Times New Roman"/>
          <w:sz w:val="28"/>
          <w:szCs w:val="28"/>
        </w:rPr>
        <w:t>провадження</w:t>
      </w:r>
      <w:proofErr w:type="spellEnd"/>
      <w:r w:rsidR="005D673A"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73A" w:rsidRPr="005D673A">
        <w:rPr>
          <w:rFonts w:ascii="Times New Roman" w:hAnsi="Times New Roman" w:cs="Times New Roman"/>
          <w:sz w:val="28"/>
          <w:szCs w:val="28"/>
        </w:rPr>
        <w:t>підприємницької</w:t>
      </w:r>
      <w:proofErr w:type="spellEnd"/>
      <w:r w:rsidR="005D673A"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73A" w:rsidRPr="005D673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5D673A" w:rsidRPr="005D673A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="005D673A" w:rsidRPr="005D673A">
        <w:rPr>
          <w:rFonts w:ascii="Times New Roman" w:hAnsi="Times New Roman" w:cs="Times New Roman"/>
          <w:sz w:val="28"/>
          <w:szCs w:val="28"/>
        </w:rPr>
        <w:t>поширюється</w:t>
      </w:r>
      <w:proofErr w:type="spellEnd"/>
      <w:r w:rsidR="005D673A" w:rsidRPr="005D673A">
        <w:rPr>
          <w:rFonts w:ascii="Times New Roman" w:hAnsi="Times New Roman" w:cs="Times New Roman"/>
          <w:sz w:val="28"/>
          <w:szCs w:val="28"/>
        </w:rPr>
        <w:t xml:space="preserve"> на: </w:t>
      </w:r>
    </w:p>
    <w:p w:rsidR="005D673A" w:rsidRPr="005D673A" w:rsidRDefault="005D673A" w:rsidP="000A09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44D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</w:t>
      </w:r>
      <w:r w:rsidRPr="005D673A">
        <w:rPr>
          <w:rFonts w:ascii="Times New Roman" w:hAnsi="Times New Roman" w:cs="Times New Roman"/>
          <w:sz w:val="28"/>
          <w:szCs w:val="28"/>
        </w:rPr>
        <w:t>довження</w:t>
      </w:r>
      <w:proofErr w:type="spellEnd"/>
      <w:r w:rsidR="004223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234B" w:rsidRPr="0042234B">
        <w:rPr>
          <w:rFonts w:ascii="Times New Roman" w:hAnsi="Times New Roman" w:cs="Times New Roman"/>
          <w:sz w:val="28"/>
          <w:szCs w:val="28"/>
          <w:lang w:val="uk-UA"/>
        </w:rPr>
        <w:t>строку дії</w:t>
      </w:r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паспортів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прив’язки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тимчасових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розміщених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ділянках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оформлені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договори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D673A">
        <w:rPr>
          <w:rFonts w:ascii="Times New Roman" w:hAnsi="Times New Roman" w:cs="Times New Roman"/>
          <w:sz w:val="28"/>
          <w:szCs w:val="28"/>
        </w:rPr>
        <w:t>у межах</w:t>
      </w:r>
      <w:proofErr w:type="gram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терміну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договорів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>;</w:t>
      </w:r>
    </w:p>
    <w:p w:rsidR="005D673A" w:rsidRPr="005D673A" w:rsidRDefault="005D673A" w:rsidP="000A09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44D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</w:t>
      </w:r>
      <w:r w:rsidRPr="005D673A">
        <w:rPr>
          <w:rFonts w:ascii="Times New Roman" w:hAnsi="Times New Roman" w:cs="Times New Roman"/>
          <w:sz w:val="28"/>
          <w:szCs w:val="28"/>
        </w:rPr>
        <w:t>довження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r w:rsidR="0042234B">
        <w:rPr>
          <w:rFonts w:ascii="Times New Roman" w:hAnsi="Times New Roman" w:cs="Times New Roman"/>
          <w:sz w:val="28"/>
          <w:szCs w:val="28"/>
          <w:lang w:val="uk-UA"/>
        </w:rPr>
        <w:t xml:space="preserve">строку дії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паспортів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прив’язки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тимчасових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, </w:t>
      </w:r>
      <w:r w:rsidR="0042234B">
        <w:rPr>
          <w:rFonts w:ascii="Times New Roman" w:hAnsi="Times New Roman" w:cs="Times New Roman"/>
          <w:sz w:val="28"/>
          <w:szCs w:val="28"/>
          <w:lang w:val="uk-UA"/>
        </w:rPr>
        <w:t>строк</w:t>
      </w:r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завершився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зверненням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власників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5D673A">
        <w:rPr>
          <w:rFonts w:ascii="Times New Roman" w:hAnsi="Times New Roman" w:cs="Times New Roman"/>
          <w:sz w:val="28"/>
          <w:szCs w:val="28"/>
        </w:rPr>
        <w:t xml:space="preserve"> умов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паспорта</w:t>
      </w:r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прив’язки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, норм та правил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тимчасових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відповідної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департаментом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містобудування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землекористування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ради;</w:t>
      </w:r>
    </w:p>
    <w:p w:rsidR="005D673A" w:rsidRPr="00444DA9" w:rsidRDefault="005D673A" w:rsidP="000A09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44D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паспортів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прив’язки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суб’єкт</w:t>
      </w:r>
      <w:r w:rsidR="0042234B">
        <w:rPr>
          <w:rFonts w:ascii="Times New Roman" w:hAnsi="Times New Roman" w:cs="Times New Roman"/>
          <w:sz w:val="28"/>
          <w:szCs w:val="28"/>
          <w:lang w:val="uk-UA"/>
        </w:rPr>
        <w:t>ами</w:t>
      </w:r>
      <w:bookmarkStart w:id="0" w:name="_GoBack"/>
      <w:bookmarkEnd w:id="0"/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гос</w:t>
      </w:r>
      <w:r>
        <w:rPr>
          <w:rFonts w:ascii="Times New Roman" w:hAnsi="Times New Roman" w:cs="Times New Roman"/>
          <w:sz w:val="28"/>
          <w:szCs w:val="28"/>
        </w:rPr>
        <w:t>подарювання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департаментом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містобудування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землекористування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673A">
        <w:rPr>
          <w:rFonts w:ascii="Times New Roman" w:hAnsi="Times New Roman" w:cs="Times New Roman"/>
          <w:sz w:val="28"/>
          <w:szCs w:val="28"/>
        </w:rPr>
        <w:t>ради лист</w:t>
      </w:r>
      <w:proofErr w:type="gramEnd"/>
      <w:r w:rsidRPr="005D673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намірів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тимчасової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споруди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затверджений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належним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чином, але не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отримали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паспорт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прив’язки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ви</w:t>
      </w:r>
      <w:r>
        <w:rPr>
          <w:rFonts w:ascii="Times New Roman" w:hAnsi="Times New Roman" w:cs="Times New Roman"/>
          <w:sz w:val="28"/>
          <w:szCs w:val="28"/>
          <w:lang w:val="uk-UA"/>
        </w:rPr>
        <w:t>нятком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тимчасових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планується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розмістити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магі</w:t>
      </w:r>
      <w:r>
        <w:rPr>
          <w:rFonts w:ascii="Times New Roman" w:hAnsi="Times New Roman" w:cs="Times New Roman"/>
          <w:sz w:val="28"/>
          <w:szCs w:val="28"/>
        </w:rPr>
        <w:t>стральних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вулицях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Херсона</w:t>
      </w:r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5D673A">
        <w:rPr>
          <w:rFonts w:ascii="Times New Roman" w:hAnsi="Times New Roman" w:cs="Times New Roman"/>
          <w:sz w:val="28"/>
          <w:szCs w:val="28"/>
        </w:rPr>
        <w:t xml:space="preserve">просп. 200-річчя </w:t>
      </w:r>
      <w:r>
        <w:rPr>
          <w:rFonts w:ascii="Times New Roman" w:hAnsi="Times New Roman" w:cs="Times New Roman"/>
          <w:sz w:val="28"/>
          <w:szCs w:val="28"/>
        </w:rPr>
        <w:t xml:space="preserve">Херсона, просп. Ушакова,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Іллюші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673A">
        <w:rPr>
          <w:rFonts w:ascii="Times New Roman" w:hAnsi="Times New Roman" w:cs="Times New Roman"/>
          <w:sz w:val="28"/>
          <w:szCs w:val="28"/>
        </w:rPr>
        <w:t xml:space="preserve">Кулика, </w:t>
      </w:r>
      <w:r w:rsidR="000A093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A093A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Богуна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Перекопській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Університетській</w:t>
      </w:r>
      <w:proofErr w:type="spellEnd"/>
      <w:r w:rsidR="00444DA9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444DA9">
        <w:rPr>
          <w:rFonts w:ascii="Times New Roman" w:hAnsi="Times New Roman" w:cs="Times New Roman"/>
          <w:sz w:val="28"/>
          <w:szCs w:val="28"/>
        </w:rPr>
        <w:t>вул</w:t>
      </w:r>
      <w:proofErr w:type="spellEnd"/>
      <w:proofErr w:type="gramEnd"/>
      <w:r w:rsidR="00444D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44DA9">
        <w:rPr>
          <w:rFonts w:ascii="Times New Roman" w:hAnsi="Times New Roman" w:cs="Times New Roman"/>
          <w:sz w:val="28"/>
          <w:szCs w:val="28"/>
        </w:rPr>
        <w:t>Соборній</w:t>
      </w:r>
      <w:proofErr w:type="spellEnd"/>
      <w:r w:rsidR="00444DA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5D673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комплексів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павільйонів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>;</w:t>
      </w:r>
    </w:p>
    <w:p w:rsidR="005D673A" w:rsidRDefault="00444DA9" w:rsidP="000A09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D673A" w:rsidRPr="005D673A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="005D673A"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73A" w:rsidRPr="005D673A">
        <w:rPr>
          <w:rFonts w:ascii="Times New Roman" w:hAnsi="Times New Roman" w:cs="Times New Roman"/>
          <w:sz w:val="28"/>
          <w:szCs w:val="28"/>
        </w:rPr>
        <w:t>сезонних</w:t>
      </w:r>
      <w:proofErr w:type="spellEnd"/>
      <w:r w:rsidR="005D673A"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73A" w:rsidRPr="005D673A">
        <w:rPr>
          <w:rFonts w:ascii="Times New Roman" w:hAnsi="Times New Roman" w:cs="Times New Roman"/>
          <w:sz w:val="28"/>
          <w:szCs w:val="28"/>
        </w:rPr>
        <w:t>майданчиків</w:t>
      </w:r>
      <w:proofErr w:type="spellEnd"/>
      <w:r w:rsidR="005D673A" w:rsidRPr="005D67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D673A" w:rsidRPr="005D673A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="005D673A"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73A" w:rsidRPr="005D673A">
        <w:rPr>
          <w:rFonts w:ascii="Times New Roman" w:hAnsi="Times New Roman" w:cs="Times New Roman"/>
          <w:sz w:val="28"/>
          <w:szCs w:val="28"/>
        </w:rPr>
        <w:t>сезонної</w:t>
      </w:r>
      <w:proofErr w:type="spellEnd"/>
      <w:r w:rsidR="005D673A"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73A" w:rsidRPr="005D673A">
        <w:rPr>
          <w:rFonts w:ascii="Times New Roman" w:hAnsi="Times New Roman" w:cs="Times New Roman"/>
          <w:sz w:val="28"/>
          <w:szCs w:val="28"/>
        </w:rPr>
        <w:t>торгівлі</w:t>
      </w:r>
      <w:proofErr w:type="spellEnd"/>
      <w:r w:rsidR="005D673A" w:rsidRPr="005D673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5D673A" w:rsidRPr="005D673A">
        <w:rPr>
          <w:rFonts w:ascii="Times New Roman" w:hAnsi="Times New Roman" w:cs="Times New Roman"/>
          <w:sz w:val="28"/>
          <w:szCs w:val="28"/>
        </w:rPr>
        <w:t>ярмарків</w:t>
      </w:r>
      <w:proofErr w:type="spellEnd"/>
      <w:r w:rsidR="005D673A" w:rsidRPr="005D673A">
        <w:rPr>
          <w:rFonts w:ascii="Times New Roman" w:hAnsi="Times New Roman" w:cs="Times New Roman"/>
          <w:sz w:val="28"/>
          <w:szCs w:val="28"/>
        </w:rPr>
        <w:t>».</w:t>
      </w:r>
    </w:p>
    <w:p w:rsidR="000A093A" w:rsidRPr="000A093A" w:rsidRDefault="000A093A" w:rsidP="000A09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Відділу інформаційного та програмного забезпечення міської ради (ЗАРУБА І.) висвітлити дане рішення на офіційному сайті Херсонської міської ради та її виконавчих органів. </w:t>
      </w:r>
    </w:p>
    <w:p w:rsidR="005D673A" w:rsidRPr="005D673A" w:rsidRDefault="000A093A" w:rsidP="00D50F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50FB5">
        <w:rPr>
          <w:rFonts w:ascii="Times New Roman" w:hAnsi="Times New Roman" w:cs="Times New Roman"/>
          <w:sz w:val="28"/>
          <w:szCs w:val="28"/>
        </w:rPr>
        <w:t xml:space="preserve">. </w:t>
      </w:r>
      <w:r w:rsidR="005D673A" w:rsidRPr="005D673A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="005D673A" w:rsidRPr="005D673A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444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DA9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444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DA9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5D673A" w:rsidRPr="005D673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5D673A" w:rsidRPr="005D673A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="005D673A"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73A" w:rsidRPr="005D673A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="005D673A"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73A" w:rsidRPr="005D673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5D673A" w:rsidRPr="005D673A">
        <w:rPr>
          <w:rFonts w:ascii="Times New Roman" w:hAnsi="Times New Roman" w:cs="Times New Roman"/>
          <w:sz w:val="28"/>
          <w:szCs w:val="28"/>
        </w:rPr>
        <w:t xml:space="preserve"> ради з </w:t>
      </w:r>
      <w:proofErr w:type="spellStart"/>
      <w:r w:rsidR="005D673A" w:rsidRPr="005D673A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5D673A" w:rsidRPr="005D6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73A" w:rsidRPr="005D673A">
        <w:rPr>
          <w:rFonts w:ascii="Times New Roman" w:hAnsi="Times New Roman" w:cs="Times New Roman"/>
          <w:sz w:val="28"/>
          <w:szCs w:val="28"/>
        </w:rPr>
        <w:t>землекористування</w:t>
      </w:r>
      <w:proofErr w:type="spellEnd"/>
      <w:r w:rsidR="00444DA9">
        <w:rPr>
          <w:rFonts w:ascii="Times New Roman" w:hAnsi="Times New Roman" w:cs="Times New Roman"/>
          <w:sz w:val="28"/>
          <w:szCs w:val="28"/>
          <w:lang w:val="uk-UA"/>
        </w:rPr>
        <w:t xml:space="preserve"> (ТРОЦЬКИЙ Є.) та </w:t>
      </w:r>
      <w:r w:rsidR="00444DA9" w:rsidRPr="00444DA9">
        <w:rPr>
          <w:rFonts w:ascii="Times New Roman" w:hAnsi="Times New Roman" w:cs="Times New Roman"/>
          <w:sz w:val="28"/>
          <w:szCs w:val="28"/>
        </w:rPr>
        <w:t xml:space="preserve">директора департаменту </w:t>
      </w:r>
      <w:proofErr w:type="spellStart"/>
      <w:r w:rsidR="00444DA9" w:rsidRPr="00444DA9">
        <w:rPr>
          <w:rFonts w:ascii="Times New Roman" w:hAnsi="Times New Roman" w:cs="Times New Roman"/>
          <w:sz w:val="28"/>
          <w:szCs w:val="28"/>
        </w:rPr>
        <w:t>містобудування</w:t>
      </w:r>
      <w:proofErr w:type="spellEnd"/>
      <w:r w:rsidR="00444DA9" w:rsidRPr="00444DA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44DA9" w:rsidRPr="00444DA9">
        <w:rPr>
          <w:rFonts w:ascii="Times New Roman" w:hAnsi="Times New Roman" w:cs="Times New Roman"/>
          <w:sz w:val="28"/>
          <w:szCs w:val="28"/>
        </w:rPr>
        <w:t>землекористування</w:t>
      </w:r>
      <w:proofErr w:type="spellEnd"/>
      <w:r w:rsidR="00444DA9" w:rsidRPr="00444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DA9" w:rsidRPr="00444DA9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444DA9" w:rsidRPr="00444DA9">
        <w:rPr>
          <w:rFonts w:ascii="Times New Roman" w:hAnsi="Times New Roman" w:cs="Times New Roman"/>
          <w:sz w:val="28"/>
          <w:szCs w:val="28"/>
        </w:rPr>
        <w:t xml:space="preserve"> ради</w:t>
      </w:r>
      <w:r w:rsidR="005D673A" w:rsidRPr="005D673A">
        <w:rPr>
          <w:rFonts w:ascii="Times New Roman" w:hAnsi="Times New Roman" w:cs="Times New Roman"/>
          <w:sz w:val="28"/>
          <w:szCs w:val="28"/>
        </w:rPr>
        <w:t>.</w:t>
      </w:r>
    </w:p>
    <w:p w:rsidR="005D673A" w:rsidRPr="005D673A" w:rsidRDefault="005D673A" w:rsidP="005D673A">
      <w:pPr>
        <w:rPr>
          <w:rFonts w:ascii="Times New Roman" w:hAnsi="Times New Roman" w:cs="Times New Roman"/>
          <w:sz w:val="28"/>
          <w:szCs w:val="28"/>
        </w:rPr>
      </w:pPr>
      <w:r w:rsidRPr="005D673A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5D673A" w:rsidRPr="005D673A" w:rsidRDefault="005D673A" w:rsidP="005D673A">
      <w:pPr>
        <w:rPr>
          <w:rFonts w:ascii="Times New Roman" w:hAnsi="Times New Roman" w:cs="Times New Roman"/>
          <w:sz w:val="28"/>
          <w:szCs w:val="28"/>
        </w:rPr>
      </w:pPr>
      <w:r w:rsidRPr="005D67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C26" w:rsidRPr="005D673A" w:rsidRDefault="005D673A" w:rsidP="005D673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D673A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голова</w:t>
      </w:r>
      <w:r w:rsidRPr="005D673A">
        <w:rPr>
          <w:rFonts w:ascii="Times New Roman" w:hAnsi="Times New Roman" w:cs="Times New Roman"/>
          <w:sz w:val="28"/>
          <w:szCs w:val="28"/>
        </w:rPr>
        <w:tab/>
      </w:r>
      <w:r w:rsidRPr="005D673A">
        <w:rPr>
          <w:rFonts w:ascii="Times New Roman" w:hAnsi="Times New Roman" w:cs="Times New Roman"/>
          <w:sz w:val="28"/>
          <w:szCs w:val="28"/>
        </w:rPr>
        <w:tab/>
      </w:r>
      <w:r w:rsidRPr="005D673A">
        <w:rPr>
          <w:rFonts w:ascii="Times New Roman" w:hAnsi="Times New Roman" w:cs="Times New Roman"/>
          <w:sz w:val="28"/>
          <w:szCs w:val="28"/>
        </w:rPr>
        <w:tab/>
      </w:r>
      <w:r w:rsidRPr="005D673A">
        <w:rPr>
          <w:rFonts w:ascii="Times New Roman" w:hAnsi="Times New Roman" w:cs="Times New Roman"/>
          <w:sz w:val="28"/>
          <w:szCs w:val="28"/>
        </w:rPr>
        <w:tab/>
      </w:r>
      <w:r w:rsidRPr="005D673A">
        <w:rPr>
          <w:rFonts w:ascii="Times New Roman" w:hAnsi="Times New Roman" w:cs="Times New Roman"/>
          <w:sz w:val="28"/>
          <w:szCs w:val="28"/>
        </w:rPr>
        <w:tab/>
      </w:r>
      <w:r w:rsidRPr="005D673A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proofErr w:type="spellStart"/>
      <w:r w:rsidRPr="005D673A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5D673A">
        <w:rPr>
          <w:rFonts w:ascii="Times New Roman" w:hAnsi="Times New Roman" w:cs="Times New Roman"/>
          <w:sz w:val="28"/>
          <w:szCs w:val="28"/>
        </w:rPr>
        <w:t xml:space="preserve"> КОЛИХАЄВ</w:t>
      </w:r>
    </w:p>
    <w:p w:rsidR="005D673A" w:rsidRDefault="005D673A">
      <w:pPr>
        <w:rPr>
          <w:rFonts w:ascii="Times New Roman" w:hAnsi="Times New Roman" w:cs="Times New Roman"/>
          <w:sz w:val="28"/>
          <w:szCs w:val="28"/>
        </w:rPr>
      </w:pPr>
    </w:p>
    <w:p w:rsidR="00444DA9" w:rsidRDefault="00444DA9">
      <w:pPr>
        <w:rPr>
          <w:rFonts w:ascii="Times New Roman" w:hAnsi="Times New Roman" w:cs="Times New Roman"/>
          <w:sz w:val="28"/>
          <w:szCs w:val="28"/>
        </w:rPr>
      </w:pPr>
    </w:p>
    <w:p w:rsidR="00444DA9" w:rsidRDefault="00444DA9">
      <w:pPr>
        <w:rPr>
          <w:rFonts w:ascii="Times New Roman" w:hAnsi="Times New Roman" w:cs="Times New Roman"/>
          <w:sz w:val="28"/>
          <w:szCs w:val="28"/>
        </w:rPr>
      </w:pPr>
    </w:p>
    <w:p w:rsidR="00444DA9" w:rsidRDefault="00444DA9">
      <w:pPr>
        <w:rPr>
          <w:rFonts w:ascii="Times New Roman" w:hAnsi="Times New Roman" w:cs="Times New Roman"/>
          <w:sz w:val="28"/>
          <w:szCs w:val="28"/>
        </w:rPr>
      </w:pPr>
    </w:p>
    <w:p w:rsidR="00444DA9" w:rsidRDefault="00444DA9">
      <w:pPr>
        <w:rPr>
          <w:rFonts w:ascii="Times New Roman" w:hAnsi="Times New Roman" w:cs="Times New Roman"/>
          <w:sz w:val="28"/>
          <w:szCs w:val="28"/>
        </w:rPr>
      </w:pPr>
    </w:p>
    <w:p w:rsidR="00444DA9" w:rsidRDefault="00444DA9">
      <w:pPr>
        <w:rPr>
          <w:rFonts w:ascii="Times New Roman" w:hAnsi="Times New Roman" w:cs="Times New Roman"/>
          <w:sz w:val="28"/>
          <w:szCs w:val="28"/>
        </w:rPr>
      </w:pPr>
    </w:p>
    <w:p w:rsidR="00444DA9" w:rsidRDefault="00444DA9">
      <w:pPr>
        <w:rPr>
          <w:rFonts w:ascii="Times New Roman" w:hAnsi="Times New Roman" w:cs="Times New Roman"/>
          <w:sz w:val="28"/>
          <w:szCs w:val="28"/>
        </w:rPr>
      </w:pPr>
    </w:p>
    <w:p w:rsidR="00444DA9" w:rsidRDefault="00444DA9">
      <w:pPr>
        <w:rPr>
          <w:rFonts w:ascii="Times New Roman" w:hAnsi="Times New Roman" w:cs="Times New Roman"/>
          <w:sz w:val="28"/>
          <w:szCs w:val="28"/>
        </w:rPr>
      </w:pPr>
    </w:p>
    <w:p w:rsidR="00444DA9" w:rsidRDefault="00444DA9">
      <w:pPr>
        <w:rPr>
          <w:rFonts w:ascii="Times New Roman" w:hAnsi="Times New Roman" w:cs="Times New Roman"/>
          <w:sz w:val="28"/>
          <w:szCs w:val="28"/>
        </w:rPr>
      </w:pPr>
    </w:p>
    <w:p w:rsidR="00444DA9" w:rsidRDefault="00444DA9">
      <w:pPr>
        <w:rPr>
          <w:rFonts w:ascii="Times New Roman" w:hAnsi="Times New Roman" w:cs="Times New Roman"/>
          <w:sz w:val="28"/>
          <w:szCs w:val="28"/>
        </w:rPr>
      </w:pPr>
    </w:p>
    <w:p w:rsidR="00444DA9" w:rsidRDefault="00444DA9">
      <w:pPr>
        <w:rPr>
          <w:rFonts w:ascii="Times New Roman" w:hAnsi="Times New Roman" w:cs="Times New Roman"/>
          <w:sz w:val="28"/>
          <w:szCs w:val="28"/>
        </w:rPr>
      </w:pPr>
    </w:p>
    <w:p w:rsidR="00444DA9" w:rsidRDefault="00444DA9">
      <w:pPr>
        <w:rPr>
          <w:rFonts w:ascii="Times New Roman" w:hAnsi="Times New Roman" w:cs="Times New Roman"/>
          <w:sz w:val="28"/>
          <w:szCs w:val="28"/>
        </w:rPr>
      </w:pPr>
    </w:p>
    <w:p w:rsidR="00444DA9" w:rsidRDefault="00444DA9">
      <w:pPr>
        <w:rPr>
          <w:rFonts w:ascii="Times New Roman" w:hAnsi="Times New Roman" w:cs="Times New Roman"/>
          <w:sz w:val="28"/>
          <w:szCs w:val="28"/>
        </w:rPr>
      </w:pPr>
    </w:p>
    <w:p w:rsidR="00444DA9" w:rsidRDefault="00444DA9">
      <w:pPr>
        <w:rPr>
          <w:rFonts w:ascii="Times New Roman" w:hAnsi="Times New Roman" w:cs="Times New Roman"/>
          <w:sz w:val="28"/>
          <w:szCs w:val="28"/>
        </w:rPr>
      </w:pPr>
    </w:p>
    <w:p w:rsidR="00444DA9" w:rsidRDefault="00444DA9">
      <w:pPr>
        <w:rPr>
          <w:rFonts w:ascii="Times New Roman" w:hAnsi="Times New Roman" w:cs="Times New Roman"/>
          <w:sz w:val="28"/>
          <w:szCs w:val="28"/>
        </w:rPr>
      </w:pPr>
    </w:p>
    <w:p w:rsidR="00444DA9" w:rsidRDefault="00444DA9">
      <w:pPr>
        <w:rPr>
          <w:rFonts w:ascii="Times New Roman" w:hAnsi="Times New Roman" w:cs="Times New Roman"/>
          <w:sz w:val="28"/>
          <w:szCs w:val="28"/>
        </w:rPr>
      </w:pPr>
    </w:p>
    <w:p w:rsidR="00444DA9" w:rsidRDefault="00444DA9">
      <w:pPr>
        <w:rPr>
          <w:rFonts w:ascii="Times New Roman" w:hAnsi="Times New Roman" w:cs="Times New Roman"/>
          <w:sz w:val="28"/>
          <w:szCs w:val="28"/>
        </w:rPr>
      </w:pPr>
    </w:p>
    <w:p w:rsidR="00D50FB5" w:rsidRDefault="00D50FB5" w:rsidP="00444DA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44DA9" w:rsidRPr="00444DA9" w:rsidRDefault="00D50FB5" w:rsidP="00444D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</w:t>
      </w:r>
      <w:r w:rsidR="00444DA9" w:rsidRPr="00444DA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444DA9" w:rsidRPr="00444DA9">
        <w:rPr>
          <w:rFonts w:ascii="Times New Roman" w:hAnsi="Times New Roman" w:cs="Times New Roman"/>
          <w:sz w:val="28"/>
          <w:szCs w:val="28"/>
        </w:rPr>
        <w:t>ОГОДЖЕНО: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6345"/>
        <w:gridCol w:w="558"/>
        <w:gridCol w:w="2986"/>
      </w:tblGrid>
      <w:tr w:rsidR="00444DA9" w:rsidRPr="00444DA9" w:rsidTr="009A326A">
        <w:trPr>
          <w:trHeight w:val="5288"/>
        </w:trPr>
        <w:tc>
          <w:tcPr>
            <w:tcW w:w="6345" w:type="dxa"/>
          </w:tcPr>
          <w:p w:rsidR="00444DA9" w:rsidRDefault="00444DA9" w:rsidP="00444D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44DA9" w:rsidRPr="00444DA9" w:rsidRDefault="00444DA9" w:rsidP="00444D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4D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Секретар міської ради </w:t>
            </w:r>
          </w:p>
          <w:p w:rsidR="00444DA9" w:rsidRPr="00444DA9" w:rsidRDefault="00444DA9" w:rsidP="00444D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44DA9" w:rsidRPr="00444DA9" w:rsidRDefault="00444DA9" w:rsidP="00444D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4D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Голова постійної комісії </w:t>
            </w:r>
          </w:p>
          <w:p w:rsidR="00444DA9" w:rsidRPr="00444DA9" w:rsidRDefault="00444DA9" w:rsidP="00444D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4D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міської ради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питань землекористування</w:t>
            </w:r>
            <w:r w:rsidRPr="00444D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</w:t>
            </w:r>
          </w:p>
          <w:p w:rsidR="00444DA9" w:rsidRPr="00444DA9" w:rsidRDefault="00444DA9" w:rsidP="00444D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44DA9" w:rsidRPr="00444DA9" w:rsidRDefault="00444DA9" w:rsidP="00444D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4D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proofErr w:type="spellStart"/>
            <w:r w:rsidRPr="00444DA9">
              <w:rPr>
                <w:rFonts w:ascii="Times New Roman" w:hAnsi="Times New Roman" w:cs="Times New Roman"/>
                <w:sz w:val="28"/>
                <w:szCs w:val="28"/>
              </w:rPr>
              <w:t>аступник</w:t>
            </w:r>
            <w:proofErr w:type="spellEnd"/>
            <w:r w:rsidRPr="00444D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44DA9">
              <w:rPr>
                <w:rFonts w:ascii="Times New Roman" w:hAnsi="Times New Roman" w:cs="Times New Roman"/>
                <w:sz w:val="28"/>
                <w:szCs w:val="28"/>
              </w:rPr>
              <w:t>міського</w:t>
            </w:r>
            <w:proofErr w:type="spellEnd"/>
            <w:r w:rsidRPr="00444D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4DA9">
              <w:rPr>
                <w:rFonts w:ascii="Times New Roman" w:hAnsi="Times New Roman" w:cs="Times New Roman"/>
                <w:sz w:val="28"/>
                <w:szCs w:val="28"/>
              </w:rPr>
              <w:t>голови</w:t>
            </w:r>
            <w:proofErr w:type="spellEnd"/>
            <w:r w:rsidRPr="00444D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питань </w:t>
            </w:r>
          </w:p>
          <w:p w:rsidR="00444DA9" w:rsidRPr="00444DA9" w:rsidRDefault="00444DA9" w:rsidP="00444D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4D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діяльності виконавчих органів ради</w:t>
            </w:r>
          </w:p>
          <w:p w:rsidR="00444DA9" w:rsidRPr="00444DA9" w:rsidRDefault="00444DA9" w:rsidP="00444D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DA9" w:rsidRDefault="00444DA9" w:rsidP="00444D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о. начальника юридичного відділу,</w:t>
            </w:r>
          </w:p>
          <w:p w:rsidR="00444DA9" w:rsidRDefault="00444DA9" w:rsidP="00444D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</w:t>
            </w:r>
            <w:r w:rsidRPr="00444D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сектора</w:t>
            </w:r>
          </w:p>
          <w:p w:rsidR="00444DA9" w:rsidRDefault="00444DA9" w:rsidP="00444D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претензійно-судової роботи</w:t>
            </w:r>
          </w:p>
          <w:p w:rsidR="00444DA9" w:rsidRPr="00444DA9" w:rsidRDefault="00444DA9" w:rsidP="00444D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юридичного відділу</w:t>
            </w:r>
            <w:r w:rsidRPr="00444DA9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444DA9" w:rsidRPr="00444DA9" w:rsidRDefault="00444DA9" w:rsidP="00444D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DA9" w:rsidRPr="00444DA9" w:rsidRDefault="00662614" w:rsidP="00444D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</w:t>
            </w:r>
            <w:r w:rsidR="00444DA9" w:rsidRPr="00444DA9">
              <w:rPr>
                <w:rFonts w:ascii="Times New Roman" w:hAnsi="Times New Roman" w:cs="Times New Roman"/>
                <w:sz w:val="28"/>
                <w:szCs w:val="28"/>
              </w:rPr>
              <w:t xml:space="preserve"> сектора</w:t>
            </w:r>
          </w:p>
          <w:p w:rsidR="00444DA9" w:rsidRPr="00444DA9" w:rsidRDefault="00444DA9" w:rsidP="00444D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44DA9">
              <w:rPr>
                <w:rFonts w:ascii="Times New Roman" w:hAnsi="Times New Roman" w:cs="Times New Roman"/>
                <w:sz w:val="28"/>
                <w:szCs w:val="28"/>
              </w:rPr>
              <w:t>редагування</w:t>
            </w:r>
            <w:proofErr w:type="spellEnd"/>
            <w:r w:rsidRPr="00444D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4DA9">
              <w:rPr>
                <w:rFonts w:ascii="Times New Roman" w:hAnsi="Times New Roman" w:cs="Times New Roman"/>
                <w:sz w:val="28"/>
                <w:szCs w:val="28"/>
              </w:rPr>
              <w:t>документів</w:t>
            </w:r>
            <w:proofErr w:type="spellEnd"/>
          </w:p>
          <w:p w:rsidR="00444DA9" w:rsidRPr="00444DA9" w:rsidRDefault="00444DA9" w:rsidP="00444D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4DA9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 w:rsidRPr="00444D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4DA9">
              <w:rPr>
                <w:rFonts w:ascii="Times New Roman" w:hAnsi="Times New Roman" w:cs="Times New Roman"/>
                <w:sz w:val="28"/>
                <w:szCs w:val="28"/>
              </w:rPr>
              <w:t>діловодства</w:t>
            </w:r>
            <w:proofErr w:type="spellEnd"/>
            <w:r w:rsidRPr="00444DA9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  <w:p w:rsidR="00444DA9" w:rsidRPr="00444DA9" w:rsidRDefault="00444DA9" w:rsidP="00444D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444DA9" w:rsidRPr="00444DA9" w:rsidRDefault="00444DA9" w:rsidP="00444D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44DA9" w:rsidRPr="00444DA9" w:rsidRDefault="00444DA9" w:rsidP="00444D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4D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Галина ЛУГОВА</w:t>
            </w:r>
          </w:p>
          <w:p w:rsidR="00444DA9" w:rsidRPr="00444DA9" w:rsidRDefault="00444DA9" w:rsidP="00444D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DA9" w:rsidRPr="00444DA9" w:rsidRDefault="00444DA9" w:rsidP="00444D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44DA9" w:rsidRPr="00444DA9" w:rsidRDefault="00444DA9" w:rsidP="00444D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Євген ТРОЦЬКИЙ</w:t>
            </w:r>
          </w:p>
          <w:p w:rsidR="00444DA9" w:rsidRPr="00444DA9" w:rsidRDefault="00444DA9" w:rsidP="00444D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DA9" w:rsidRPr="00444DA9" w:rsidRDefault="00444DA9" w:rsidP="00444D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DA9" w:rsidRPr="00444DA9" w:rsidRDefault="00444DA9" w:rsidP="00444D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4D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Владислав КОНДРАТОВ</w:t>
            </w:r>
          </w:p>
          <w:p w:rsidR="00444DA9" w:rsidRPr="00444DA9" w:rsidRDefault="00444DA9" w:rsidP="00444D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DA9" w:rsidRPr="00444DA9" w:rsidRDefault="00444DA9" w:rsidP="00444D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44DA9" w:rsidRPr="00444DA9" w:rsidRDefault="00444DA9" w:rsidP="00444D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44DA9" w:rsidRDefault="00444DA9" w:rsidP="00444D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4D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444DA9" w:rsidRPr="00444DA9" w:rsidRDefault="00444DA9" w:rsidP="00444D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Сергій ЦИГАНОК</w:t>
            </w:r>
          </w:p>
          <w:p w:rsidR="00444DA9" w:rsidRPr="00444DA9" w:rsidRDefault="00444DA9" w:rsidP="00444D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DA9" w:rsidRPr="00444DA9" w:rsidRDefault="00444DA9" w:rsidP="00444D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DA9" w:rsidRPr="00662614" w:rsidRDefault="00444DA9" w:rsidP="00444D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4D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444DA9" w:rsidRPr="00444DA9" w:rsidRDefault="00444DA9" w:rsidP="00444D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4D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6626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Лариса ШАПОВАЛ</w:t>
            </w:r>
          </w:p>
          <w:p w:rsidR="00444DA9" w:rsidRPr="00444DA9" w:rsidRDefault="00444DA9" w:rsidP="00444D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DA9" w:rsidRPr="00444DA9" w:rsidRDefault="00444DA9" w:rsidP="00444D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44DA9" w:rsidRPr="00444DA9" w:rsidRDefault="00444DA9" w:rsidP="00444D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DA9" w:rsidRPr="00444DA9" w:rsidTr="009A326A">
        <w:trPr>
          <w:trHeight w:val="1056"/>
        </w:trPr>
        <w:tc>
          <w:tcPr>
            <w:tcW w:w="6903" w:type="dxa"/>
            <w:gridSpan w:val="2"/>
          </w:tcPr>
          <w:p w:rsidR="00444DA9" w:rsidRPr="00444DA9" w:rsidRDefault="00444DA9" w:rsidP="00444D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4D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РОЗСИЛКА:</w:t>
            </w:r>
          </w:p>
          <w:p w:rsidR="00444DA9" w:rsidRPr="00444DA9" w:rsidRDefault="00444DA9" w:rsidP="00444D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4D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Постійна комісія</w:t>
            </w:r>
          </w:p>
          <w:p w:rsidR="00444DA9" w:rsidRPr="00444DA9" w:rsidRDefault="00444DA9" w:rsidP="00444D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4D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інформаційного та програмного забезпечення</w:t>
            </w:r>
          </w:p>
          <w:p w:rsidR="00662614" w:rsidRDefault="00662614" w:rsidP="00444D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містобудування та землекористування</w:t>
            </w:r>
            <w:r w:rsidR="00444DA9" w:rsidRPr="00444D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44DA9" w:rsidRPr="00444DA9" w:rsidRDefault="00662614" w:rsidP="00444D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26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Інспекція з контролю за благоустроєм та санітарним станом міста </w:t>
            </w:r>
            <w:r w:rsidR="001F2F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Херсона </w:t>
            </w:r>
            <w:r w:rsidR="00444DA9" w:rsidRPr="00444DA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2986" w:type="dxa"/>
          </w:tcPr>
          <w:p w:rsidR="00444DA9" w:rsidRPr="00444DA9" w:rsidRDefault="00444DA9" w:rsidP="00444D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DA9" w:rsidRPr="00444DA9" w:rsidRDefault="00444DA9" w:rsidP="00444D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DA9" w:rsidRPr="00444DA9" w:rsidRDefault="00444DA9" w:rsidP="00444D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DA9" w:rsidRPr="00444DA9" w:rsidRDefault="00444DA9" w:rsidP="00444D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DA9" w:rsidRPr="00444DA9" w:rsidRDefault="00444DA9" w:rsidP="00444D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D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</w:tr>
      <w:tr w:rsidR="00444DA9" w:rsidRPr="00444DA9" w:rsidTr="009A326A">
        <w:trPr>
          <w:trHeight w:val="68"/>
        </w:trPr>
        <w:tc>
          <w:tcPr>
            <w:tcW w:w="6345" w:type="dxa"/>
          </w:tcPr>
          <w:p w:rsidR="00444DA9" w:rsidRPr="00444DA9" w:rsidRDefault="00444DA9" w:rsidP="00444D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44DA9" w:rsidRPr="00444DA9" w:rsidRDefault="00444DA9" w:rsidP="00444D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DA9" w:rsidRPr="00444DA9" w:rsidTr="009A326A">
        <w:trPr>
          <w:trHeight w:val="68"/>
        </w:trPr>
        <w:tc>
          <w:tcPr>
            <w:tcW w:w="6345" w:type="dxa"/>
          </w:tcPr>
          <w:p w:rsidR="00444DA9" w:rsidRPr="00444DA9" w:rsidRDefault="00444DA9" w:rsidP="00444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444DA9" w:rsidRPr="00444DA9" w:rsidRDefault="00444DA9" w:rsidP="00444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DA9" w:rsidRPr="00444DA9" w:rsidTr="009A326A">
        <w:trPr>
          <w:trHeight w:val="68"/>
        </w:trPr>
        <w:tc>
          <w:tcPr>
            <w:tcW w:w="6345" w:type="dxa"/>
          </w:tcPr>
          <w:p w:rsidR="00444DA9" w:rsidRPr="00444DA9" w:rsidRDefault="00444DA9" w:rsidP="00444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444DA9" w:rsidRPr="00444DA9" w:rsidRDefault="00444DA9" w:rsidP="00444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2614" w:rsidRDefault="00662614" w:rsidP="006626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614" w:rsidRDefault="00662614" w:rsidP="006626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614" w:rsidRDefault="00662614" w:rsidP="006626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614" w:rsidRDefault="006630AE" w:rsidP="0066261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Суб</w:t>
      </w:r>
      <w:proofErr w:type="spellEnd"/>
      <w:r w:rsidRPr="00C45C42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подання</w:t>
      </w:r>
      <w:r w:rsidR="00444DA9" w:rsidRPr="00444DA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62614" w:rsidRDefault="00662614" w:rsidP="0066261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депутат Херсонської міської</w:t>
      </w:r>
    </w:p>
    <w:p w:rsidR="00444DA9" w:rsidRPr="00444DA9" w:rsidRDefault="00662614" w:rsidP="006626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="00444DA9" w:rsidRPr="00444DA9">
        <w:rPr>
          <w:rFonts w:ascii="Times New Roman" w:hAnsi="Times New Roman" w:cs="Times New Roman"/>
          <w:sz w:val="28"/>
          <w:szCs w:val="28"/>
        </w:rPr>
        <w:t xml:space="preserve"> </w:t>
      </w:r>
      <w:r w:rsidR="00444DA9" w:rsidRPr="00444D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6626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скликання</w:t>
      </w:r>
      <w:r w:rsidR="00444DA9" w:rsidRPr="00444DA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1F2F7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proofErr w:type="spellStart"/>
      <w:r w:rsidR="00444DA9" w:rsidRPr="00444DA9">
        <w:rPr>
          <w:rFonts w:ascii="Times New Roman" w:hAnsi="Times New Roman" w:cs="Times New Roman"/>
          <w:sz w:val="28"/>
          <w:szCs w:val="28"/>
        </w:rPr>
        <w:t>Олена</w:t>
      </w:r>
      <w:proofErr w:type="spellEnd"/>
      <w:r w:rsidR="00444DA9" w:rsidRPr="00444DA9">
        <w:rPr>
          <w:rFonts w:ascii="Times New Roman" w:hAnsi="Times New Roman" w:cs="Times New Roman"/>
          <w:sz w:val="28"/>
          <w:szCs w:val="28"/>
        </w:rPr>
        <w:t xml:space="preserve"> МАЗУР                                     </w:t>
      </w:r>
    </w:p>
    <w:p w:rsidR="009F27DA" w:rsidRDefault="00444DA9" w:rsidP="006626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4DA9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F27DA" w:rsidRPr="009F27DA" w:rsidRDefault="009F27DA" w:rsidP="009F27D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F27DA">
        <w:rPr>
          <w:rFonts w:ascii="Times New Roman" w:hAnsi="Times New Roman" w:cs="Times New Roman"/>
          <w:sz w:val="28"/>
          <w:szCs w:val="28"/>
          <w:lang w:val="uk-UA"/>
        </w:rPr>
        <w:t>депутат Херсонської міської</w:t>
      </w:r>
    </w:p>
    <w:p w:rsidR="009F27DA" w:rsidRPr="009F27DA" w:rsidRDefault="009F27DA" w:rsidP="009F27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27DA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Pr="009F27DA">
        <w:rPr>
          <w:rFonts w:ascii="Times New Roman" w:hAnsi="Times New Roman" w:cs="Times New Roman"/>
          <w:sz w:val="28"/>
          <w:szCs w:val="28"/>
        </w:rPr>
        <w:t xml:space="preserve"> </w:t>
      </w:r>
      <w:r w:rsidRPr="009F2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27D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9F27DA">
        <w:rPr>
          <w:rFonts w:ascii="Times New Roman" w:hAnsi="Times New Roman" w:cs="Times New Roman"/>
          <w:sz w:val="28"/>
          <w:szCs w:val="28"/>
        </w:rPr>
        <w:t xml:space="preserve"> </w:t>
      </w:r>
      <w:r w:rsidRPr="009F27DA">
        <w:rPr>
          <w:rFonts w:ascii="Times New Roman" w:hAnsi="Times New Roman" w:cs="Times New Roman"/>
          <w:sz w:val="28"/>
          <w:szCs w:val="28"/>
          <w:lang w:val="uk-UA"/>
        </w:rPr>
        <w:t xml:space="preserve">скликання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Ілля КАРАМАЛІКОВ</w:t>
      </w:r>
      <w:r w:rsidRPr="009F27D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444DA9" w:rsidRPr="00444DA9" w:rsidRDefault="00444DA9" w:rsidP="006626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4DA9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444DA9" w:rsidRPr="005D673A" w:rsidRDefault="00444DA9">
      <w:pPr>
        <w:rPr>
          <w:rFonts w:ascii="Times New Roman" w:hAnsi="Times New Roman" w:cs="Times New Roman"/>
          <w:sz w:val="28"/>
          <w:szCs w:val="28"/>
        </w:rPr>
      </w:pPr>
    </w:p>
    <w:sectPr w:rsidR="00444DA9" w:rsidRPr="005D673A" w:rsidSect="008309A4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C99" w:rsidRDefault="00474C99" w:rsidP="001F2F74">
      <w:pPr>
        <w:spacing w:after="0" w:line="240" w:lineRule="auto"/>
      </w:pPr>
      <w:r>
        <w:separator/>
      </w:r>
    </w:p>
  </w:endnote>
  <w:endnote w:type="continuationSeparator" w:id="0">
    <w:p w:rsidR="00474C99" w:rsidRDefault="00474C99" w:rsidP="001F2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C99" w:rsidRDefault="00474C99" w:rsidP="001F2F74">
      <w:pPr>
        <w:spacing w:after="0" w:line="240" w:lineRule="auto"/>
      </w:pPr>
      <w:r>
        <w:separator/>
      </w:r>
    </w:p>
  </w:footnote>
  <w:footnote w:type="continuationSeparator" w:id="0">
    <w:p w:rsidR="00474C99" w:rsidRDefault="00474C99" w:rsidP="001F2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9A4" w:rsidRDefault="008309A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622"/>
    <w:rsid w:val="00066CE0"/>
    <w:rsid w:val="000A093A"/>
    <w:rsid w:val="00186622"/>
    <w:rsid w:val="001F2F74"/>
    <w:rsid w:val="003C6C26"/>
    <w:rsid w:val="0042234B"/>
    <w:rsid w:val="00444DA9"/>
    <w:rsid w:val="00474C99"/>
    <w:rsid w:val="005D673A"/>
    <w:rsid w:val="00662614"/>
    <w:rsid w:val="006630AE"/>
    <w:rsid w:val="008309A4"/>
    <w:rsid w:val="009F27DA"/>
    <w:rsid w:val="00C45C42"/>
    <w:rsid w:val="00D50FB5"/>
    <w:rsid w:val="00F8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A465D"/>
  <w15:chartTrackingRefBased/>
  <w15:docId w15:val="{9A252658-E419-4C67-BBB7-01AF0A56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93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F2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F74"/>
  </w:style>
  <w:style w:type="paragraph" w:styleId="a6">
    <w:name w:val="footer"/>
    <w:basedOn w:val="a"/>
    <w:link w:val="a7"/>
    <w:uiPriority w:val="99"/>
    <w:unhideWhenUsed/>
    <w:rsid w:val="001F2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F74"/>
  </w:style>
  <w:style w:type="paragraph" w:styleId="a8">
    <w:name w:val="Balloon Text"/>
    <w:basedOn w:val="a"/>
    <w:link w:val="a9"/>
    <w:uiPriority w:val="99"/>
    <w:semiHidden/>
    <w:unhideWhenUsed/>
    <w:rsid w:val="00830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09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F6D03-722E-44BA-87B8-96C1E8056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2021-02-02T11:11:00Z</cp:lastPrinted>
  <dcterms:created xsi:type="dcterms:W3CDTF">2021-02-01T13:15:00Z</dcterms:created>
  <dcterms:modified xsi:type="dcterms:W3CDTF">2021-02-02T14:43:00Z</dcterms:modified>
</cp:coreProperties>
</file>