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bookmarkStart w:id="0" w:name="_GoBack"/>
      <w:bookmarkEnd w:id="0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Додаток 5 до Порядку</w:t>
      </w: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публічних закупівель уповноваженою особою</w:t>
      </w:r>
    </w:p>
    <w:p w:rsidR="0092131D" w:rsidRPr="00A8715E" w:rsidRDefault="0092131D" w:rsidP="00A4357E">
      <w:pPr>
        <w:spacing w:after="0" w:line="240" w:lineRule="auto"/>
        <w:ind w:firstLine="7938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Життєвий цикл закупівлі</w:t>
      </w: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207947">
      <w:pPr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en-US" w:eastAsia="ru-RU"/>
        </w:rPr>
        <w:t>I</w:t>
      </w:r>
      <w:r w:rsidRPr="00073E3F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.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Відкриті торги </w:t>
      </w:r>
    </w:p>
    <w:tbl>
      <w:tblPr>
        <w:tblpPr w:leftFromText="180" w:rightFromText="180" w:vertAnchor="text" w:horzAnchor="margin" w:tblpY="361"/>
        <w:tblW w:w="9747" w:type="dxa"/>
        <w:tblLook w:val="00A0" w:firstRow="1" w:lastRow="0" w:firstColumn="1" w:lastColumn="0" w:noHBand="0" w:noVBand="0"/>
      </w:tblPr>
      <w:tblGrid>
        <w:gridCol w:w="1384"/>
        <w:gridCol w:w="8363"/>
      </w:tblGrid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Оприлюднення в електронній системі закупівель оголошення про проведення відкритих торгів, тендерної доку</w:t>
            </w:r>
            <w:r w:rsidR="00896C84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ментації та проє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кту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Строк подання тендерних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br/>
              <w:t>пропозицій не може бути менший ніж 15 днів.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16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Проведення електронного аукціону, розкриття тендерних пропозицій та визначення найбільш економічно вигідної пропозиції.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337D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Після оцінки тендерних пропозицій </w:t>
            </w:r>
            <w:r w:rsidR="00896C84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Замовник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розглядає на відповідність вимогам тендерної документації</w:t>
            </w:r>
            <w:r w:rsidR="00896C84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тендерну пропозицію, яка визна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на найбільш економічно вигідною.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Строк розгляду не повинен перевищувати 5 робочих днів з дня визнання найбільш економічно вигідної пропозиції та може бути аргументовано продовжено </w:t>
            </w:r>
            <w:r w:rsidR="00896C84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Замовником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до 20 робочих днів.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21 день</w:t>
            </w:r>
          </w:p>
        </w:tc>
        <w:tc>
          <w:tcPr>
            <w:tcW w:w="8363" w:type="dxa"/>
          </w:tcPr>
          <w:p w:rsidR="0092131D" w:rsidRPr="00A8715E" w:rsidRDefault="0092131D" w:rsidP="00896C8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Визнання переможця процедури закупівлі та прийняття рішення про намір укласти договір.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Оприлюднення в електронній системі закупівель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протоколу розгляду тендерних пропозицій  протягом одного дня з дня його затвердження та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повідомлення про намір укласти договір про закупівлю</w:t>
            </w:r>
            <w:r w:rsidR="00896C84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 –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 протягом одного дня з дня прийняття рішення про визнання переможця процедури закупівл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і.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30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Укладання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Договір про закупівлю не може бути укладено раніше ніж через 10 днів з дати оприлюднення в електронній системі закупівель повідомлення про намір укласти договір про закупівлю. Оприлюднення в електронній системі закупівель договору протягом трьох робочих днів з дня його укладення.</w:t>
            </w:r>
          </w:p>
        </w:tc>
      </w:tr>
    </w:tbl>
    <w:p w:rsidR="00896C84" w:rsidRPr="00A8715E" w:rsidRDefault="00896C84" w:rsidP="007F5B34">
      <w:pPr>
        <w:pStyle w:val="13"/>
        <w:ind w:left="1080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896C84" w:rsidRPr="00A8715E" w:rsidRDefault="00896C84" w:rsidP="004959CC">
      <w:pPr>
        <w:pStyle w:val="13"/>
        <w:spacing w:before="200"/>
        <w:ind w:left="1077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92131D" w:rsidRPr="00A8715E" w:rsidRDefault="0092131D" w:rsidP="007F5B34">
      <w:pPr>
        <w:pStyle w:val="13"/>
        <w:ind w:left="1080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                    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Відкриті торги </w:t>
      </w:r>
    </w:p>
    <w:tbl>
      <w:tblPr>
        <w:tblpPr w:leftFromText="180" w:rightFromText="180" w:vertAnchor="text" w:horzAnchor="margin" w:tblpY="361"/>
        <w:tblW w:w="9747" w:type="dxa"/>
        <w:tblLook w:val="00A0" w:firstRow="1" w:lastRow="0" w:firstColumn="1" w:lastColumn="0" w:noHBand="0" w:noVBand="0"/>
      </w:tblPr>
      <w:tblGrid>
        <w:gridCol w:w="1384"/>
        <w:gridCol w:w="8363"/>
      </w:tblGrid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 день</w:t>
            </w:r>
          </w:p>
        </w:tc>
        <w:tc>
          <w:tcPr>
            <w:tcW w:w="8363" w:type="dxa"/>
          </w:tcPr>
          <w:p w:rsidR="0092131D" w:rsidRPr="00A8715E" w:rsidRDefault="0092131D" w:rsidP="00896C8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Оприлюднення в електронній системі закупівель оголошення про проведення відкритих торгів, тендерної документації та про</w:t>
            </w:r>
            <w:r w:rsidR="00896C84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є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кту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Строк подання тендерних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br/>
              <w:t>пропозицій не може бути менший ніж 15 днів.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11 день </w:t>
            </w:r>
          </w:p>
        </w:tc>
        <w:tc>
          <w:tcPr>
            <w:tcW w:w="8363" w:type="dxa"/>
          </w:tcPr>
          <w:p w:rsidR="0092131D" w:rsidRPr="00A8715E" w:rsidRDefault="0092131D" w:rsidP="0043673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u w:val="single"/>
                <w:lang w:val="uk-UA" w:eastAsia="ru-RU"/>
              </w:rPr>
              <w:t>Подання скарги до Постійно діючої адміністративної колегії Антимонопольного комітету України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з розгляду скарг про порушення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lastRenderedPageBreak/>
              <w:t xml:space="preserve">законодавства у сфері публічних закупівель (далі – Орган оскарження). 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Строк подання –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не пізніше ніж за чотири дні до дати, установленої для подання тендерних пропозицій.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13 день</w:t>
            </w:r>
          </w:p>
        </w:tc>
        <w:tc>
          <w:tcPr>
            <w:tcW w:w="8363" w:type="dxa"/>
          </w:tcPr>
          <w:p w:rsidR="0092131D" w:rsidRPr="00A8715E" w:rsidRDefault="0092131D" w:rsidP="0043673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Розміщення Органом оскарження в електронній системі закупівель рішення про прийняття скарги до розгляду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у строк, що не перевищує трьох робочих днів з дня внесення скарги до реєстру скарг, із зазначенням дати, часу і місця розгляду скарги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40 день</w:t>
            </w:r>
          </w:p>
        </w:tc>
        <w:tc>
          <w:tcPr>
            <w:tcW w:w="8363" w:type="dxa"/>
          </w:tcPr>
          <w:p w:rsidR="0092131D" w:rsidRPr="00A8715E" w:rsidRDefault="0092131D" w:rsidP="0043673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Прийняття рішення Органом оскарження за результатами розгляду скарги.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Строк розгляду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 –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10 робочих днів з дати початку розгляду скарги, який може бути аргументовано продовжено органом оскарження до 20 робочих днів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41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hd w:val="clear" w:color="auto" w:fill="FFFFFF"/>
              <w:spacing w:after="120" w:line="240" w:lineRule="auto"/>
              <w:ind w:firstLine="36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Надання Органом оскарження в електронній системі закупівель інформації про резолютивну частину рішення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протягом одного робочого дня після прийняття рішення за результатами розгляду скарги та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розміщення рішення в електронній системі закупівель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протягом трьох робочих днів з дня його прийняття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Рішення 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Органу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оскарження набирають чинності з дня їх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нього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прийняття та є обов’язковими для виконання 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Замовниками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, особами, яких вони стосуються.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Якщо рішення не було оскаржене до суду, таке рішення має бути виконано не пізніше 30 днів з дня його прийняття 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Органом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оскарження.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42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Внесення змін до тендерної документації на виконання рішення Органу оскарження та оприлюднення їх в електронній системі закупівель.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У разі внесення змін до тендерної документації строк для подання тендерних пропозицій продовжується 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Замовником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в електронній системі закупівель таким чином, щоб з моменту внесення змін до тендерної документації до закінчення кінцевого строку подання тендерних пропозицій залишалося не менше семи днів.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48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Проведення електронного аукціону, розкриття тендерних пропозицій та визначення найбільш економічно вигідної пропозиції.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43673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Після оцінки тендерних пропозицій 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Замовник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розглядає на відповідність вимогам тендерної документації тендерну пропозицію, яка визн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а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на найбільш економічно вигідною.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Строк розгляду не повинен перевищувати 5 робочих днів з дня визначення найбільш економічно вигідної пропозиції та може бути аргументовано продовжено 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Замовником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до 20 робочих днів.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75 день</w:t>
            </w:r>
          </w:p>
        </w:tc>
        <w:tc>
          <w:tcPr>
            <w:tcW w:w="8363" w:type="dxa"/>
          </w:tcPr>
          <w:p w:rsidR="0092131D" w:rsidRPr="00A8715E" w:rsidRDefault="0092131D" w:rsidP="00337D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Визнання переможця процедури закупівлі та прийняття рішення про намір укласти договір.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Оприлюднення в електронній системі закупівель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протокол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у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 xml:space="preserve"> розгляду тендерних пропозицій  протягом одного дня з дня його затвердження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 та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 xml:space="preserve">повідомлення про намір укласти договір про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lastRenderedPageBreak/>
              <w:t>закупівлю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 –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протягом одного дня з дня прийняття рішення про визнання переможця процедури закупівл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і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84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Подання скарги до Органу оскарження на дії 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Замовника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Скарги, що стосуються прийнятих рішень, дії чи бездіяльності 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Замовника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, які відбулися після оцінки тендерних пропозицій учасників, подаються протягом десяти днів з дня, коли суб’єкт оскарження дізнався або повинен був дізнатися про порушення своїх прав унаслідок рішення, дії чи бездіяльності 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Замовника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, але до дня укладення договору про закупівлю.</w:t>
            </w:r>
          </w:p>
          <w:p w:rsidR="003C5B48" w:rsidRPr="00A8715E" w:rsidRDefault="003C5B48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86 день </w:t>
            </w:r>
          </w:p>
        </w:tc>
        <w:tc>
          <w:tcPr>
            <w:tcW w:w="8363" w:type="dxa"/>
          </w:tcPr>
          <w:p w:rsidR="0092131D" w:rsidRPr="00A8715E" w:rsidRDefault="0092131D" w:rsidP="0043673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Розміщення Органом оскарження в електронній системі закупівель рішення про прийняття скарги до розгляду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у строк, що не перевищує трьох робочих днів з дня внесення скарги до реєстру скарг, із зазначенням дати, часу і місця розгляду скарги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113 день</w:t>
            </w:r>
          </w:p>
        </w:tc>
        <w:tc>
          <w:tcPr>
            <w:tcW w:w="8363" w:type="dxa"/>
          </w:tcPr>
          <w:p w:rsidR="0092131D" w:rsidRPr="00A8715E" w:rsidRDefault="0092131D" w:rsidP="0043673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Прийняття рішення Органом оскарження за результатами розгляду скарги.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Строк розгляду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 –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10 робочих днів з дати початку розгляду скарги, який може бути аргументовано продовжено органом оскарження до 20 робочих днів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114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hd w:val="clear" w:color="auto" w:fill="FFFFFF"/>
              <w:spacing w:after="120" w:line="240" w:lineRule="auto"/>
              <w:ind w:firstLine="36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Надання Органом оскарження в електронній системі закупівель інформації про резолютивну частину рішення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протягом одного робочого дня після прийняття рішення за результатами розгляду скарги та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розміщення рішення в електронній системі закупівель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протягом трьох робочих днів з дня його прийняття.</w:t>
            </w:r>
          </w:p>
        </w:tc>
      </w:tr>
      <w:tr w:rsidR="00A8715E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43673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Рішення 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Органу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оскарження набирають чинності з дня їх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нього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прийняття та є обов’язковими для виконання </w:t>
            </w:r>
            <w:r w:rsidR="00337DA2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Замовниками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, особами, яких вони стосуються.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Якщо рішення не оскаржене до суду, таке рішення має бути виконано не пізніше 30 днів з дня його прийняття 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Органом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оскарження.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115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Прийняття 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Замовником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рішення про відхилення тендерної пропозиції переможця процедури закупівлі на виконання рішення Органу оскарження.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Розгляд </w:t>
            </w:r>
            <w:r w:rsidR="00436733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Замовником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наступної пропозиції учасника, який за результатами оцінки надав наступну найбільш економічно вигідну пропозицію.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 Строк розгляду не повинен перевищувати 5 робочих днів з дня визначення найбільш економічно вигідної пропозиції та може бути аргументовано продовжено 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Замовником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до 20 робочих днів.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120 день </w:t>
            </w:r>
          </w:p>
        </w:tc>
        <w:tc>
          <w:tcPr>
            <w:tcW w:w="8363" w:type="dxa"/>
          </w:tcPr>
          <w:p w:rsidR="0092131D" w:rsidRPr="00A8715E" w:rsidRDefault="0092131D" w:rsidP="004959C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Визнання переможця процедури закупівлі та прийняття рішення про намір укласти договір.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Оприлюднення в електронній системі закупівель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протоколу розгляду тендерних пропозицій  протягом одного дня з дня його затвердження та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повідомлення про намір укласти договір про закупівлю</w:t>
            </w:r>
            <w:r w:rsidR="00436733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 –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протягом одного дня з дня прийняття рішення про визнання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lastRenderedPageBreak/>
              <w:t>переможця процедури закупівл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і.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4959CC">
            <w:pPr>
              <w:spacing w:after="24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130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Укладання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Договір про закупівлю не може бути укладено раніше ніж через 10 днів з дати оприлюднення в електронній системі закупівель повідомлення про намір укласти договір про закупівлю. Оприлюднення в електронній системі закупівель договору протягом трьох робочих днів з дня його укладення.</w:t>
            </w:r>
          </w:p>
        </w:tc>
      </w:tr>
    </w:tbl>
    <w:p w:rsidR="0092131D" w:rsidRPr="00A8715E" w:rsidRDefault="0092131D" w:rsidP="00207947">
      <w:pPr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7F5B34">
      <w:pPr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en-US"/>
        </w:rPr>
        <w:t>II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.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Відкриті торги з публікацією англійською мовою </w:t>
      </w:r>
    </w:p>
    <w:tbl>
      <w:tblPr>
        <w:tblpPr w:leftFromText="180" w:rightFromText="180" w:vertAnchor="text" w:horzAnchor="margin" w:tblpY="361"/>
        <w:tblW w:w="9747" w:type="dxa"/>
        <w:tblLook w:val="00A0" w:firstRow="1" w:lastRow="0" w:firstColumn="1" w:lastColumn="0" w:noHBand="0" w:noVBand="0"/>
      </w:tblPr>
      <w:tblGrid>
        <w:gridCol w:w="1384"/>
        <w:gridCol w:w="8363"/>
      </w:tblGrid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 день</w:t>
            </w:r>
          </w:p>
        </w:tc>
        <w:tc>
          <w:tcPr>
            <w:tcW w:w="8363" w:type="dxa"/>
          </w:tcPr>
          <w:p w:rsidR="0092131D" w:rsidRPr="00A8715E" w:rsidRDefault="0092131D" w:rsidP="003C5B48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Оприлюднення в електронній системі закупівель оголошення про проведення відкритих торгів, тендерної документації та про</w:t>
            </w:r>
            <w:r w:rsidR="003C5B48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є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кту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Строк подання тендерних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br/>
              <w:t>пропозицій не може бути менший ніж 30 днів.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4959CC">
            <w:pPr>
              <w:spacing w:after="24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31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hd w:val="clear" w:color="auto" w:fill="FFFFFF"/>
              <w:spacing w:after="120" w:line="240" w:lineRule="auto"/>
              <w:ind w:firstLine="360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Розкриття тендерних пропозицій.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Замовник розглядає тендерні пропозиції на відповідність вимогам тендерної документації до проведення оцінки тендерних пропозицій у строк, що не перевищує 20 робочих днів.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hd w:val="clear" w:color="auto" w:fill="FFFFFF"/>
              <w:spacing w:after="120" w:line="240" w:lineRule="auto"/>
              <w:ind w:firstLine="36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58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hd w:val="clear" w:color="auto" w:fill="FFFFFF"/>
              <w:spacing w:after="120" w:line="240" w:lineRule="auto"/>
              <w:ind w:firstLine="36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Складання та оприлюднення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в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електронній системі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закупівель протокол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у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розгляду всіх тендерних пропозицій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протягом одного дня з дня його затвердження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4959CC">
            <w:pPr>
              <w:shd w:val="clear" w:color="auto" w:fill="FFFFFF"/>
              <w:spacing w:after="120" w:line="240" w:lineRule="auto"/>
              <w:ind w:firstLine="357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rPr>
          <w:trHeight w:val="775"/>
        </w:trPr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63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Проведення електронного аукціону.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Дата і час проведення електронного аукціону визначаються електронною системою автоматично, але не раніше ніж через п’ять днів після оприлюднення протоколу розгляду тендерних пропозицій.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4959CC">
            <w:pPr>
              <w:spacing w:after="24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64 день</w:t>
            </w:r>
          </w:p>
        </w:tc>
        <w:tc>
          <w:tcPr>
            <w:tcW w:w="8363" w:type="dxa"/>
          </w:tcPr>
          <w:p w:rsidR="0092131D" w:rsidRPr="00A8715E" w:rsidRDefault="003C5B48" w:rsidP="003C5B48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Визна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ння переможця процедури закупівлі та прийняття рішення про намір укласти договір.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Оприлюднення в електронній системі закупівель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повідомлення про намір укласти договір про закупівлю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 –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протягом одного дня з дня прийняття рішення про визнання переможця процедури закупівл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і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4959CC">
            <w:pPr>
              <w:spacing w:after="24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73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Укладання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Д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оговір про закупівлю не може бути укладено раніше ніж через 10 днів з дати оприлюднення в електронній системі закупівель повідомлення про намір укласти договір про закупівлю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. Оприлюднення в електронній системі закупівель договору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протягом трьох робочих днів з дня його укладення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</w:tbl>
    <w:p w:rsidR="003C5B48" w:rsidRPr="00A8715E" w:rsidRDefault="003C5B48" w:rsidP="003C5B48">
      <w:pPr>
        <w:spacing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3C5B48">
      <w:pPr>
        <w:spacing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lastRenderedPageBreak/>
        <w:t xml:space="preserve">Відкриті торги з публікацією англійською мовою  </w:t>
      </w:r>
    </w:p>
    <w:tbl>
      <w:tblPr>
        <w:tblpPr w:leftFromText="180" w:rightFromText="180" w:vertAnchor="text" w:horzAnchor="margin" w:tblpY="361"/>
        <w:tblW w:w="9747" w:type="dxa"/>
        <w:tblLook w:val="00A0" w:firstRow="1" w:lastRow="0" w:firstColumn="1" w:lastColumn="0" w:noHBand="0" w:noVBand="0"/>
      </w:tblPr>
      <w:tblGrid>
        <w:gridCol w:w="1384"/>
        <w:gridCol w:w="8363"/>
      </w:tblGrid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 день</w:t>
            </w:r>
          </w:p>
        </w:tc>
        <w:tc>
          <w:tcPr>
            <w:tcW w:w="8363" w:type="dxa"/>
          </w:tcPr>
          <w:p w:rsidR="0092131D" w:rsidRPr="00A8715E" w:rsidRDefault="0092131D" w:rsidP="00006A4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Оприлюднення в електронній системі закупівель оголошення про проведення відкритих торгів, тендерної документації та про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є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кту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Строк подання тендерних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br/>
              <w:t>пропозицій не може бути менший ніж 30 днів.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26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u w:val="single"/>
                <w:lang w:val="uk-UA" w:eastAsia="ru-RU"/>
              </w:rPr>
              <w:t>Подання скарги до Постійно діючої адміністративної колегії Антимонопольного комітету України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з розгляду скарг про порушення законодавства у сфері публічних закупівель (далі – Орган оскарження).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Строк подання не пізніше ніж за чотири дні до дати, установленої для подання тендерних пропозицій.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28 день</w:t>
            </w:r>
          </w:p>
        </w:tc>
        <w:tc>
          <w:tcPr>
            <w:tcW w:w="8363" w:type="dxa"/>
          </w:tcPr>
          <w:p w:rsidR="0092131D" w:rsidRPr="00A8715E" w:rsidRDefault="0092131D" w:rsidP="00006A4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Розміщення Органом оскарження в електронній системі закупівель рішення про прийняття скарги до розгляду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у строк, що не перевищує трьох робочих днів з дня внесення скарги до реєстру скарг, із зазначенням дати, часу і місця розгляду скарги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55 день</w:t>
            </w:r>
          </w:p>
        </w:tc>
        <w:tc>
          <w:tcPr>
            <w:tcW w:w="8363" w:type="dxa"/>
          </w:tcPr>
          <w:p w:rsidR="0092131D" w:rsidRPr="00A8715E" w:rsidRDefault="0092131D" w:rsidP="00006A4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Прийняття рішення Органом оскарження за результатами розгляду скарги.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Строк розгляду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 –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10 робочих днів з дати початку розгляду скарги, який може бути аргументовано продовжено 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Органом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оскарження до 20 робочих днів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56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hd w:val="clear" w:color="auto" w:fill="FFFFFF"/>
              <w:spacing w:after="120" w:line="240" w:lineRule="auto"/>
              <w:ind w:firstLine="36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Надання Органом оскарження в електронній системі закупівель інформації про резолютивну частину рішення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протягом одного робочого дня після прийняття рішення за результатами розгляду скарги та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розміщення рішення в електронній системі закупівель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протягом трьох робочих днів з дня його прийняття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Рішення 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Органу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оскарження набирають чинності з дня їх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нього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прийняття та є обов’язковими для виконання 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Замовниками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, особами, яких вони стосуються.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Якщо рішення не було оскаржене до суду, таке рішення має бути виконано не пізніше 30 днів з дня його прийняття 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Органом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оскарження.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57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Внесення змін до тендерної документації на виконання рішення Органу оскарження та оприлюднення їх в електронній системі закупівель.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У разі внесення змін до тендерної документації строк для подання тендерних пропозицій продовжується 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Замовником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в електронній системі закупівель таким чином, щоб з моменту внесення змін до тендерної документації до закінчення кінцевого строку подання тендерних пропозицій залишалося не менше семи днів.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63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Розкриття тендерних пропозицій.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Замовник розглядає тендерні пропозиції на відповідність вимогам тендерної документації до проведення оцінки тендерних пропозицій у строк, що не перевищує 20 робочих днів.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lastRenderedPageBreak/>
              <w:t>90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Складання та оприлюднення в електронній системі  закупівель протоколу розгляду всіх тендерних пропозицій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протягом одного дня з дня його затвердження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94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Подання скарги до Органу оскарження на дії 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Замовника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.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Скарги, що стосуються прийнятих рішень, дій чи бездіяльності 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Замовника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, які відбулися після розгляду тендерних пропозицій, подаються протягом п’яти днів з дня оприлюднення в електронній системі закупівель протоколу розгляду тендерних пропозицій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</w:p>
        </w:tc>
      </w:tr>
      <w:tr w:rsidR="00A8715E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96 день </w:t>
            </w:r>
          </w:p>
        </w:tc>
        <w:tc>
          <w:tcPr>
            <w:tcW w:w="8363" w:type="dxa"/>
          </w:tcPr>
          <w:p w:rsidR="0092131D" w:rsidRPr="00A8715E" w:rsidRDefault="0092131D" w:rsidP="00006A4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Розміщення Органом оскарження в електронній системі закупівель рішення про прийняття скарги до розгляду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у строк, що не перевищує трьох робочих днів з дня внесення скарги до реєстру скарг, із зазначенням дати, часу і місця розгляду скарги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123 день</w:t>
            </w:r>
          </w:p>
        </w:tc>
        <w:tc>
          <w:tcPr>
            <w:tcW w:w="8363" w:type="dxa"/>
          </w:tcPr>
          <w:p w:rsidR="0092131D" w:rsidRPr="00A8715E" w:rsidRDefault="0092131D" w:rsidP="00006A4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Прийняття рішення Органом оскарження за результатами розгляду скарги.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Строк розгляду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 –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10 робочих днів з дати початку розгляду скарги, який може бути аргументовано продовжено </w:t>
            </w:r>
            <w:r w:rsidR="004959C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Органом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оскарження до 20 робочих днів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124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hd w:val="clear" w:color="auto" w:fill="FFFFFF"/>
              <w:spacing w:after="120" w:line="240" w:lineRule="auto"/>
              <w:ind w:firstLine="36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Надання Органом оскарження в електронній системі закупівель інформації про резолютивну частину рішення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протягом одного робочого дня після прийняття рішення за результатами розгляду скарги та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розміщення рішення в електронній системі закупівель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протягом трьох робочих днів з дня його прийняття.</w:t>
            </w:r>
          </w:p>
        </w:tc>
      </w:tr>
      <w:tr w:rsidR="00A8715E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006A4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Рішення 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Органу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оскарження набирають чинності з дня їх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нього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прийняття та є обов’язковими для виконання 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Замовниками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, особами, яких вони стосуються.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Якщо рішення не оскаржене до суду, таке рішення має бути виконано не пізніше 30 днів з дня його прийняття </w:t>
            </w:r>
            <w:r w:rsidR="00006A4C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Органом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оскарження.</w:t>
            </w: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125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pacing w:val="-10"/>
                <w:sz w:val="26"/>
                <w:szCs w:val="26"/>
                <w:shd w:val="clear" w:color="auto" w:fill="FFFFFF"/>
                <w:lang w:val="uk-UA" w:eastAsia="ru-RU"/>
              </w:rPr>
              <w:t>Скасування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Замовником</w:t>
            </w:r>
            <w:r w:rsidRPr="00A8715E">
              <w:rPr>
                <w:rFonts w:ascii="Times New Roman" w:hAnsi="Times New Roman"/>
                <w:color w:val="000000" w:themeColor="text1"/>
                <w:spacing w:val="-10"/>
                <w:sz w:val="26"/>
                <w:szCs w:val="26"/>
                <w:shd w:val="clear" w:color="auto" w:fill="FFFFFF"/>
                <w:lang w:val="uk-UA" w:eastAsia="ru-RU"/>
              </w:rPr>
              <w:t xml:space="preserve"> всі рішень, прийнятих після розкриття тендерних пропозицій учасників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на виконання рішення Органу оскарження.</w:t>
            </w: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125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Складання та оприлюднення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в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електронній системі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закупівель протокол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у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розгляду всіх тендерних пропозицій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протягом одного дня з дня його затвердження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hd w:val="clear" w:color="auto" w:fill="FFFFFF"/>
              <w:spacing w:after="120" w:line="240" w:lineRule="auto"/>
              <w:ind w:firstLine="36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131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Проведення електронного аукціону.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Дата і час проведення електронного аукціону визначаються електронною системою автоматично, але не раніше ніж через п’ять днів після оприлюднення протоколу розгляду тендерних пропозицій.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132 день</w:t>
            </w:r>
          </w:p>
        </w:tc>
        <w:tc>
          <w:tcPr>
            <w:tcW w:w="8363" w:type="dxa"/>
          </w:tcPr>
          <w:p w:rsidR="0092131D" w:rsidRPr="00A8715E" w:rsidRDefault="00006A4C" w:rsidP="00006A4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Визна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ння переможця процедури закупівлі та прийняття рішення про намір укласти договір.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Оприлюднення в електронній системі закупівель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повідомлення про намір укласти договір про закупівлю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 –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 xml:space="preserve">протягом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lastRenderedPageBreak/>
              <w:t xml:space="preserve">одного дня з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дня прийняття рішення про визна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ння переможця процедури закупівл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і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142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Укладання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Д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оговір про закупівлю не може бути укладено раніше ніж через 10 днів з дати оприлюднення в електронній системі закупівель повідомлення про намір укласти договір про закупівлю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. Оприлюднення в електронній системі закупівель договору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протягом трьох робочих днів з дня його укладення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</w:tbl>
    <w:p w:rsidR="0092131D" w:rsidRPr="00A8715E" w:rsidRDefault="0092131D" w:rsidP="007F5B34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92131D" w:rsidRPr="00A8715E" w:rsidRDefault="0092131D" w:rsidP="007F5B34">
      <w:pPr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en-US"/>
        </w:rPr>
        <w:t xml:space="preserve">III. </w:t>
      </w:r>
      <w:r w:rsidR="004959CC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Переговорна процедура закупівлі</w:t>
      </w:r>
    </w:p>
    <w:tbl>
      <w:tblPr>
        <w:tblpPr w:leftFromText="180" w:rightFromText="180" w:vertAnchor="text" w:horzAnchor="margin" w:tblpY="361"/>
        <w:tblW w:w="9747" w:type="dxa"/>
        <w:tblLook w:val="00A0" w:firstRow="1" w:lastRow="0" w:firstColumn="1" w:lastColumn="0" w:noHBand="0" w:noVBand="0"/>
      </w:tblPr>
      <w:tblGrid>
        <w:gridCol w:w="1384"/>
        <w:gridCol w:w="8363"/>
      </w:tblGrid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Оприлюднення в електронній системі закупівель повідомлення про намір укласти договір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11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Укладання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Д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оговір про закупівлю не може бути укладено раніше ніж через 10 днів з дати оприлюднення в електронній системі закупівель повідомлення про намір укласти договір про закупівлю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. Оприлюднення в електронній системі закупівель договору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протягом трьох робочих днів з дня його укладення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.</w:t>
            </w:r>
          </w:p>
        </w:tc>
      </w:tr>
    </w:tbl>
    <w:p w:rsidR="0092131D" w:rsidRPr="00A8715E" w:rsidRDefault="0092131D" w:rsidP="00207947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92131D" w:rsidRPr="00A8715E" w:rsidRDefault="0092131D" w:rsidP="0084799C">
      <w:pPr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IV.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Спрощені закупівлі</w:t>
      </w:r>
    </w:p>
    <w:tbl>
      <w:tblPr>
        <w:tblpPr w:leftFromText="180" w:rightFromText="180" w:vertAnchor="text" w:horzAnchor="margin" w:tblpY="361"/>
        <w:tblW w:w="9747" w:type="dxa"/>
        <w:tblLook w:val="00A0" w:firstRow="1" w:lastRow="0" w:firstColumn="1" w:lastColumn="0" w:noHBand="0" w:noVBand="0"/>
      </w:tblPr>
      <w:tblGrid>
        <w:gridCol w:w="1384"/>
        <w:gridCol w:w="8363"/>
      </w:tblGrid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 день</w:t>
            </w:r>
          </w:p>
        </w:tc>
        <w:tc>
          <w:tcPr>
            <w:tcW w:w="8363" w:type="dxa"/>
          </w:tcPr>
          <w:p w:rsidR="0092131D" w:rsidRPr="00A8715E" w:rsidRDefault="0092131D" w:rsidP="00006A4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Оприлюднення в електронній системі закупівель оголошення про провед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ення спрощеної закупівлі та проє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кту договору про закупівлю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–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не пізніше ніж за шість робочих днів до кінцевого строку подання пропозицій.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7 день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Проведення електронного аукціону, розкриття тендерних пропозицій та визначення найбільш економічно вигідної пропозиції.</w:t>
            </w: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006A4C">
            <w:pPr>
              <w:shd w:val="clear" w:color="auto" w:fill="FFFFFF"/>
              <w:spacing w:after="120" w:line="240" w:lineRule="auto"/>
              <w:ind w:firstLine="36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Р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озгляд на відповідність умовам, визначеним в оголошенні про проведення спрощеної закупівлі, та вимогам до предмета закупівлі пропозиці</w:t>
            </w:r>
            <w:r w:rsidR="00006A4C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ї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учасника, яка за результатами електронного аукціону (у разі його проведення) визнана найбільш економічно вигідною.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Строк розгляду найбільш економічно вигідної пропозиції не повинен перевищувати п’ять робочих днів з дня завершення електронного аукціон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>у.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A8715E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11 день</w:t>
            </w:r>
          </w:p>
        </w:tc>
        <w:tc>
          <w:tcPr>
            <w:tcW w:w="8363" w:type="dxa"/>
          </w:tcPr>
          <w:p w:rsidR="0092131D" w:rsidRPr="00A8715E" w:rsidRDefault="00006A4C" w:rsidP="00006A4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Визна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ння переможця процедури закупівлі та прийняття рішення про намір укласти договір.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uk-UA" w:eastAsia="ru-RU"/>
              </w:rPr>
              <w:t xml:space="preserve">Оприлюднення в електронній системі закупівель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повідомлення про намір укласти договір про закупівлю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 –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 xml:space="preserve"> протягом одного дня з дня прийняття рішення про визнання переможця 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спрощеної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 xml:space="preserve"> закупів</w:t>
            </w:r>
            <w:r w:rsidR="0092131D"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лі.</w:t>
            </w:r>
          </w:p>
        </w:tc>
      </w:tr>
      <w:tr w:rsidR="0092131D" w:rsidRPr="00A8715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61018E" w:rsidTr="00AB5BA2">
        <w:tc>
          <w:tcPr>
            <w:tcW w:w="1384" w:type="dxa"/>
          </w:tcPr>
          <w:p w:rsidR="0092131D" w:rsidRPr="00A8715E" w:rsidRDefault="0092131D" w:rsidP="00AB5B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lastRenderedPageBreak/>
              <w:t xml:space="preserve">12 день </w:t>
            </w:r>
          </w:p>
        </w:tc>
        <w:tc>
          <w:tcPr>
            <w:tcW w:w="8363" w:type="dxa"/>
          </w:tcPr>
          <w:p w:rsidR="0092131D" w:rsidRPr="00A8715E" w:rsidRDefault="0092131D" w:rsidP="00AB5BA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Укладання договору про закупівлю. </w:t>
            </w:r>
            <w:r w:rsidRPr="00A8715E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Замовник укладає договір про закупівлю з учасником, який визнаний переможцем спрощеної закупівлі, не пізніше ніж через 20 днів з дня прийняття рішення про намір укласти договір про закупівлю.</w:t>
            </w:r>
          </w:p>
        </w:tc>
      </w:tr>
    </w:tbl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006A4C" w:rsidRPr="00A8715E" w:rsidRDefault="00006A4C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sectPr w:rsidR="00006A4C" w:rsidRPr="00A8715E" w:rsidSect="00A63AB4">
      <w:headerReference w:type="default" r:id="rId8"/>
      <w:pgSz w:w="11906" w:h="16838"/>
      <w:pgMar w:top="851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6DF" w:rsidRDefault="00D916DF" w:rsidP="007500EF">
      <w:pPr>
        <w:spacing w:after="0" w:line="240" w:lineRule="auto"/>
      </w:pPr>
      <w:r>
        <w:separator/>
      </w:r>
    </w:p>
  </w:endnote>
  <w:endnote w:type="continuationSeparator" w:id="0">
    <w:p w:rsidR="00D916DF" w:rsidRDefault="00D916DF" w:rsidP="0075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6DF" w:rsidRDefault="00D916DF" w:rsidP="007500EF">
      <w:pPr>
        <w:spacing w:after="0" w:line="240" w:lineRule="auto"/>
      </w:pPr>
      <w:r>
        <w:separator/>
      </w:r>
    </w:p>
  </w:footnote>
  <w:footnote w:type="continuationSeparator" w:id="0">
    <w:p w:rsidR="00D916DF" w:rsidRDefault="00D916DF" w:rsidP="0075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7261479"/>
      <w:docPartObj>
        <w:docPartGallery w:val="Page Numbers (Top of Page)"/>
        <w:docPartUnique/>
      </w:docPartObj>
    </w:sdtPr>
    <w:sdtEndPr/>
    <w:sdtContent>
      <w:p w:rsidR="00A63AB4" w:rsidRDefault="00A63AB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18E">
          <w:rPr>
            <w:noProof/>
          </w:rPr>
          <w:t>6</w:t>
        </w:r>
        <w:r>
          <w:fldChar w:fldCharType="end"/>
        </w:r>
      </w:p>
    </w:sdtContent>
  </w:sdt>
  <w:p w:rsidR="00E70E55" w:rsidRDefault="00E70E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F6947"/>
    <w:multiLevelType w:val="hybridMultilevel"/>
    <w:tmpl w:val="7966B82C"/>
    <w:lvl w:ilvl="0" w:tplc="639A6D38">
      <w:start w:val="47"/>
      <w:numFmt w:val="decimal"/>
      <w:lvlText w:val="%1."/>
      <w:lvlJc w:val="left"/>
      <w:pPr>
        <w:ind w:left="75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083467E4"/>
    <w:multiLevelType w:val="hybridMultilevel"/>
    <w:tmpl w:val="68AAC67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664175"/>
    <w:multiLevelType w:val="hybridMultilevel"/>
    <w:tmpl w:val="536602A8"/>
    <w:lvl w:ilvl="0" w:tplc="21E4AF0E">
      <w:start w:val="1"/>
      <w:numFmt w:val="upperRoman"/>
      <w:lvlText w:val="%1."/>
      <w:lvlJc w:val="left"/>
      <w:pPr>
        <w:ind w:left="115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  <w:rPr>
        <w:rFonts w:cs="Times New Roman"/>
      </w:rPr>
    </w:lvl>
  </w:abstractNum>
  <w:abstractNum w:abstractNumId="3">
    <w:nsid w:val="13C93E1E"/>
    <w:multiLevelType w:val="hybridMultilevel"/>
    <w:tmpl w:val="F2CAB1D8"/>
    <w:lvl w:ilvl="0" w:tplc="6EBC9E7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A5643B"/>
    <w:multiLevelType w:val="hybridMultilevel"/>
    <w:tmpl w:val="0806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403190"/>
    <w:multiLevelType w:val="hybridMultilevel"/>
    <w:tmpl w:val="39DC24DA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F1165"/>
    <w:multiLevelType w:val="hybridMultilevel"/>
    <w:tmpl w:val="27D812D4"/>
    <w:lvl w:ilvl="0" w:tplc="F65001E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147B6"/>
    <w:multiLevelType w:val="hybridMultilevel"/>
    <w:tmpl w:val="1474251E"/>
    <w:lvl w:ilvl="0" w:tplc="BF48BF72">
      <w:start w:val="9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2B977E9E"/>
    <w:multiLevelType w:val="hybridMultilevel"/>
    <w:tmpl w:val="3BEAF8E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D17868"/>
    <w:multiLevelType w:val="hybridMultilevel"/>
    <w:tmpl w:val="212883C6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C6D37"/>
    <w:multiLevelType w:val="hybridMultilevel"/>
    <w:tmpl w:val="6FF2F31A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AE1A74"/>
    <w:multiLevelType w:val="hybridMultilevel"/>
    <w:tmpl w:val="9F2C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E1411B"/>
    <w:multiLevelType w:val="hybridMultilevel"/>
    <w:tmpl w:val="FA02D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E067A8"/>
    <w:multiLevelType w:val="multilevel"/>
    <w:tmpl w:val="FA067A36"/>
    <w:lvl w:ilvl="0">
      <w:start w:val="1"/>
      <w:numFmt w:val="decimal"/>
      <w:lvlText w:val="%1."/>
      <w:lvlJc w:val="left"/>
      <w:pPr>
        <w:ind w:left="791" w:hanging="360"/>
      </w:pPr>
      <w:rPr>
        <w:rFonts w:cs="Times New Roman" w:hint="default"/>
      </w:rPr>
    </w:lvl>
    <w:lvl w:ilvl="1">
      <w:start w:val="1"/>
      <w:numFmt w:val="decimal"/>
      <w:pStyle w:val="1"/>
      <w:isLgl/>
      <w:lvlText w:val="%1.%2."/>
      <w:lvlJc w:val="left"/>
      <w:pPr>
        <w:ind w:left="1151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5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1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7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2160"/>
      </w:pPr>
      <w:rPr>
        <w:rFonts w:cs="Times New Roman" w:hint="default"/>
      </w:rPr>
    </w:lvl>
  </w:abstractNum>
  <w:abstractNum w:abstractNumId="14">
    <w:nsid w:val="4542305B"/>
    <w:multiLevelType w:val="hybridMultilevel"/>
    <w:tmpl w:val="9B2A08B6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F794F"/>
    <w:multiLevelType w:val="hybridMultilevel"/>
    <w:tmpl w:val="93A8F6BE"/>
    <w:lvl w:ilvl="0" w:tplc="2F1CCA1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hint="default"/>
        <w:color w:val="000000"/>
        <w:sz w:val="32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498402E6"/>
    <w:multiLevelType w:val="multilevel"/>
    <w:tmpl w:val="65C4B186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7">
    <w:nsid w:val="4F4834E5"/>
    <w:multiLevelType w:val="hybridMultilevel"/>
    <w:tmpl w:val="E52A10F8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2F4424"/>
    <w:multiLevelType w:val="hybridMultilevel"/>
    <w:tmpl w:val="9EB62574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E36FEB"/>
    <w:multiLevelType w:val="multilevel"/>
    <w:tmpl w:val="58485672"/>
    <w:lvl w:ilvl="0">
      <w:start w:val="1"/>
      <w:numFmt w:val="decimal"/>
      <w:pStyle w:val="11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pStyle w:val="111"/>
      <w:lvlText w:val="%1.%2.%3."/>
      <w:lvlJc w:val="left"/>
      <w:pPr>
        <w:ind w:left="2498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cs="Times New Roman" w:hint="default"/>
      </w:rPr>
    </w:lvl>
  </w:abstractNum>
  <w:abstractNum w:abstractNumId="20">
    <w:nsid w:val="6FE2084B"/>
    <w:multiLevelType w:val="hybridMultilevel"/>
    <w:tmpl w:val="AEE89204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C5584"/>
    <w:multiLevelType w:val="hybridMultilevel"/>
    <w:tmpl w:val="DF08F2AE"/>
    <w:lvl w:ilvl="0" w:tplc="5F84B3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2F374B"/>
    <w:multiLevelType w:val="hybridMultilevel"/>
    <w:tmpl w:val="2E08393E"/>
    <w:lvl w:ilvl="0" w:tplc="C52E0AB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3">
    <w:nsid w:val="7E87511C"/>
    <w:multiLevelType w:val="hybridMultilevel"/>
    <w:tmpl w:val="1BAE42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F291CEB"/>
    <w:multiLevelType w:val="hybridMultilevel"/>
    <w:tmpl w:val="4DE24A16"/>
    <w:lvl w:ilvl="0" w:tplc="20D85BC2"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2"/>
  </w:num>
  <w:num w:numId="5">
    <w:abstractNumId w:val="3"/>
  </w:num>
  <w:num w:numId="6">
    <w:abstractNumId w:val="1"/>
  </w:num>
  <w:num w:numId="7">
    <w:abstractNumId w:val="22"/>
  </w:num>
  <w:num w:numId="8">
    <w:abstractNumId w:val="8"/>
  </w:num>
  <w:num w:numId="9">
    <w:abstractNumId w:val="0"/>
  </w:num>
  <w:num w:numId="10">
    <w:abstractNumId w:val="6"/>
  </w:num>
  <w:num w:numId="11">
    <w:abstractNumId w:val="7"/>
  </w:num>
  <w:num w:numId="12">
    <w:abstractNumId w:val="15"/>
  </w:num>
  <w:num w:numId="13">
    <w:abstractNumId w:val="16"/>
  </w:num>
  <w:num w:numId="14">
    <w:abstractNumId w:val="24"/>
  </w:num>
  <w:num w:numId="15">
    <w:abstractNumId w:val="14"/>
  </w:num>
  <w:num w:numId="16">
    <w:abstractNumId w:val="20"/>
  </w:num>
  <w:num w:numId="17">
    <w:abstractNumId w:val="5"/>
  </w:num>
  <w:num w:numId="18">
    <w:abstractNumId w:val="10"/>
  </w:num>
  <w:num w:numId="19">
    <w:abstractNumId w:val="18"/>
  </w:num>
  <w:num w:numId="20">
    <w:abstractNumId w:val="9"/>
  </w:num>
  <w:num w:numId="21">
    <w:abstractNumId w:val="17"/>
  </w:num>
  <w:num w:numId="22">
    <w:abstractNumId w:val="13"/>
  </w:num>
  <w:num w:numId="23">
    <w:abstractNumId w:val="19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2"/>
    </w:lvlOverride>
  </w:num>
  <w:num w:numId="27">
    <w:abstractNumId w:val="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96"/>
    <w:rsid w:val="00006492"/>
    <w:rsid w:val="00006A4C"/>
    <w:rsid w:val="00015F79"/>
    <w:rsid w:val="00024B5D"/>
    <w:rsid w:val="000261A5"/>
    <w:rsid w:val="000502B5"/>
    <w:rsid w:val="00056893"/>
    <w:rsid w:val="00060CA6"/>
    <w:rsid w:val="00073E3F"/>
    <w:rsid w:val="000743B1"/>
    <w:rsid w:val="00081518"/>
    <w:rsid w:val="00091AA5"/>
    <w:rsid w:val="0009678B"/>
    <w:rsid w:val="000B6E4C"/>
    <w:rsid w:val="000B6EF2"/>
    <w:rsid w:val="000B7024"/>
    <w:rsid w:val="000C15FC"/>
    <w:rsid w:val="000C73FD"/>
    <w:rsid w:val="000D5E0F"/>
    <w:rsid w:val="000E2075"/>
    <w:rsid w:val="000E2F3F"/>
    <w:rsid w:val="000F7B81"/>
    <w:rsid w:val="0010085D"/>
    <w:rsid w:val="0011705D"/>
    <w:rsid w:val="00120FAC"/>
    <w:rsid w:val="00123B88"/>
    <w:rsid w:val="001246BA"/>
    <w:rsid w:val="00124F92"/>
    <w:rsid w:val="00133FF2"/>
    <w:rsid w:val="00134070"/>
    <w:rsid w:val="00136E2E"/>
    <w:rsid w:val="001409A8"/>
    <w:rsid w:val="00141E9D"/>
    <w:rsid w:val="00150D96"/>
    <w:rsid w:val="00174BD5"/>
    <w:rsid w:val="001760E8"/>
    <w:rsid w:val="001817DB"/>
    <w:rsid w:val="001831F0"/>
    <w:rsid w:val="00192CE3"/>
    <w:rsid w:val="00193740"/>
    <w:rsid w:val="001A7E0C"/>
    <w:rsid w:val="001B5FF2"/>
    <w:rsid w:val="001C35DB"/>
    <w:rsid w:val="001D071E"/>
    <w:rsid w:val="001F19A7"/>
    <w:rsid w:val="00200984"/>
    <w:rsid w:val="002049F8"/>
    <w:rsid w:val="00207947"/>
    <w:rsid w:val="002102BD"/>
    <w:rsid w:val="00222254"/>
    <w:rsid w:val="00235806"/>
    <w:rsid w:val="00246D99"/>
    <w:rsid w:val="00252AFB"/>
    <w:rsid w:val="00257E14"/>
    <w:rsid w:val="0027153F"/>
    <w:rsid w:val="00273CB2"/>
    <w:rsid w:val="00273EDA"/>
    <w:rsid w:val="00274884"/>
    <w:rsid w:val="00292CF5"/>
    <w:rsid w:val="002A254F"/>
    <w:rsid w:val="002C2304"/>
    <w:rsid w:val="002C4751"/>
    <w:rsid w:val="002C6183"/>
    <w:rsid w:val="002D330F"/>
    <w:rsid w:val="002D43B7"/>
    <w:rsid w:val="002D552A"/>
    <w:rsid w:val="002D677A"/>
    <w:rsid w:val="002D7DB6"/>
    <w:rsid w:val="002E1EA8"/>
    <w:rsid w:val="002F1535"/>
    <w:rsid w:val="00305FA9"/>
    <w:rsid w:val="003104CA"/>
    <w:rsid w:val="00325BED"/>
    <w:rsid w:val="00332AC0"/>
    <w:rsid w:val="003363FF"/>
    <w:rsid w:val="00337DA2"/>
    <w:rsid w:val="003500AF"/>
    <w:rsid w:val="00352569"/>
    <w:rsid w:val="003526FE"/>
    <w:rsid w:val="00354A17"/>
    <w:rsid w:val="00366958"/>
    <w:rsid w:val="00374973"/>
    <w:rsid w:val="003863A0"/>
    <w:rsid w:val="00390CAB"/>
    <w:rsid w:val="00393FCF"/>
    <w:rsid w:val="003B6B83"/>
    <w:rsid w:val="003C1BE6"/>
    <w:rsid w:val="003C5B48"/>
    <w:rsid w:val="003D53A6"/>
    <w:rsid w:val="003F731A"/>
    <w:rsid w:val="003F7661"/>
    <w:rsid w:val="003F7971"/>
    <w:rsid w:val="004006F7"/>
    <w:rsid w:val="004007B0"/>
    <w:rsid w:val="00410F87"/>
    <w:rsid w:val="0041763B"/>
    <w:rsid w:val="00423B0D"/>
    <w:rsid w:val="00425531"/>
    <w:rsid w:val="00433645"/>
    <w:rsid w:val="00436733"/>
    <w:rsid w:val="00451597"/>
    <w:rsid w:val="0045216A"/>
    <w:rsid w:val="00461838"/>
    <w:rsid w:val="00475765"/>
    <w:rsid w:val="00481A68"/>
    <w:rsid w:val="004959CC"/>
    <w:rsid w:val="004974F3"/>
    <w:rsid w:val="004A04DA"/>
    <w:rsid w:val="004A2AF1"/>
    <w:rsid w:val="004A42A4"/>
    <w:rsid w:val="004A743A"/>
    <w:rsid w:val="004C6859"/>
    <w:rsid w:val="004C71F9"/>
    <w:rsid w:val="004D3472"/>
    <w:rsid w:val="004D6874"/>
    <w:rsid w:val="004D7998"/>
    <w:rsid w:val="004E035A"/>
    <w:rsid w:val="004E7D22"/>
    <w:rsid w:val="004E7D52"/>
    <w:rsid w:val="004F3CA6"/>
    <w:rsid w:val="004F504F"/>
    <w:rsid w:val="004F67C5"/>
    <w:rsid w:val="005036CB"/>
    <w:rsid w:val="00504B4A"/>
    <w:rsid w:val="005051E4"/>
    <w:rsid w:val="00514F49"/>
    <w:rsid w:val="00517912"/>
    <w:rsid w:val="0052409A"/>
    <w:rsid w:val="0054038F"/>
    <w:rsid w:val="00562A77"/>
    <w:rsid w:val="0056714D"/>
    <w:rsid w:val="00567201"/>
    <w:rsid w:val="00573079"/>
    <w:rsid w:val="0058729F"/>
    <w:rsid w:val="005A4F11"/>
    <w:rsid w:val="005B07DB"/>
    <w:rsid w:val="005B6144"/>
    <w:rsid w:val="005C0475"/>
    <w:rsid w:val="005C4CDA"/>
    <w:rsid w:val="005C5C2C"/>
    <w:rsid w:val="005C7F0D"/>
    <w:rsid w:val="005D5540"/>
    <w:rsid w:val="005F2379"/>
    <w:rsid w:val="005F52AB"/>
    <w:rsid w:val="00602429"/>
    <w:rsid w:val="0060457F"/>
    <w:rsid w:val="0061018E"/>
    <w:rsid w:val="00616112"/>
    <w:rsid w:val="0062341A"/>
    <w:rsid w:val="006266FC"/>
    <w:rsid w:val="00637309"/>
    <w:rsid w:val="006405F2"/>
    <w:rsid w:val="00640DCF"/>
    <w:rsid w:val="00643B16"/>
    <w:rsid w:val="0065299E"/>
    <w:rsid w:val="00652FCF"/>
    <w:rsid w:val="006600C5"/>
    <w:rsid w:val="006634DD"/>
    <w:rsid w:val="00672884"/>
    <w:rsid w:val="00681009"/>
    <w:rsid w:val="00687868"/>
    <w:rsid w:val="00691CFA"/>
    <w:rsid w:val="006936D9"/>
    <w:rsid w:val="0069451A"/>
    <w:rsid w:val="006A2346"/>
    <w:rsid w:val="006A5B7E"/>
    <w:rsid w:val="006B449F"/>
    <w:rsid w:val="006B4DAD"/>
    <w:rsid w:val="006C25C1"/>
    <w:rsid w:val="006D6C5B"/>
    <w:rsid w:val="006D7671"/>
    <w:rsid w:val="006D7D6F"/>
    <w:rsid w:val="006E2A3E"/>
    <w:rsid w:val="006F6E04"/>
    <w:rsid w:val="0070163F"/>
    <w:rsid w:val="007038D2"/>
    <w:rsid w:val="007059DE"/>
    <w:rsid w:val="00705ECD"/>
    <w:rsid w:val="007072D0"/>
    <w:rsid w:val="007103CA"/>
    <w:rsid w:val="0071102A"/>
    <w:rsid w:val="007277BB"/>
    <w:rsid w:val="00732C53"/>
    <w:rsid w:val="00734EB4"/>
    <w:rsid w:val="007500EF"/>
    <w:rsid w:val="00756FC8"/>
    <w:rsid w:val="00757E01"/>
    <w:rsid w:val="00762E5A"/>
    <w:rsid w:val="00771E36"/>
    <w:rsid w:val="00775CE4"/>
    <w:rsid w:val="007764E3"/>
    <w:rsid w:val="00782A5B"/>
    <w:rsid w:val="0078302C"/>
    <w:rsid w:val="0078530C"/>
    <w:rsid w:val="00786070"/>
    <w:rsid w:val="00792E57"/>
    <w:rsid w:val="00793076"/>
    <w:rsid w:val="007953BC"/>
    <w:rsid w:val="007A63B0"/>
    <w:rsid w:val="007B3959"/>
    <w:rsid w:val="007B7C42"/>
    <w:rsid w:val="007D4AAA"/>
    <w:rsid w:val="007E0379"/>
    <w:rsid w:val="007E2A25"/>
    <w:rsid w:val="007E309C"/>
    <w:rsid w:val="007E7BEC"/>
    <w:rsid w:val="007E7FB7"/>
    <w:rsid w:val="007F0438"/>
    <w:rsid w:val="007F56D9"/>
    <w:rsid w:val="007F5B34"/>
    <w:rsid w:val="007F6A1D"/>
    <w:rsid w:val="00800CA8"/>
    <w:rsid w:val="00804B84"/>
    <w:rsid w:val="00814F2D"/>
    <w:rsid w:val="008214AF"/>
    <w:rsid w:val="008236BF"/>
    <w:rsid w:val="00831D79"/>
    <w:rsid w:val="00840DC1"/>
    <w:rsid w:val="008424E0"/>
    <w:rsid w:val="00845544"/>
    <w:rsid w:val="0084799C"/>
    <w:rsid w:val="008511E2"/>
    <w:rsid w:val="0085221B"/>
    <w:rsid w:val="00857585"/>
    <w:rsid w:val="008615F8"/>
    <w:rsid w:val="00861B47"/>
    <w:rsid w:val="00862FC6"/>
    <w:rsid w:val="008656A7"/>
    <w:rsid w:val="00871E1C"/>
    <w:rsid w:val="00872343"/>
    <w:rsid w:val="008751B3"/>
    <w:rsid w:val="00895576"/>
    <w:rsid w:val="00896C84"/>
    <w:rsid w:val="008A053F"/>
    <w:rsid w:val="008B1C08"/>
    <w:rsid w:val="008B1CC4"/>
    <w:rsid w:val="008B7FD6"/>
    <w:rsid w:val="008C3077"/>
    <w:rsid w:val="008E609F"/>
    <w:rsid w:val="008F01F2"/>
    <w:rsid w:val="0091006C"/>
    <w:rsid w:val="00915013"/>
    <w:rsid w:val="009151E4"/>
    <w:rsid w:val="009179EF"/>
    <w:rsid w:val="0092131D"/>
    <w:rsid w:val="009264CC"/>
    <w:rsid w:val="009302EB"/>
    <w:rsid w:val="00934D12"/>
    <w:rsid w:val="00937CC9"/>
    <w:rsid w:val="00943661"/>
    <w:rsid w:val="009457AD"/>
    <w:rsid w:val="00954FD2"/>
    <w:rsid w:val="0095599C"/>
    <w:rsid w:val="00956CE2"/>
    <w:rsid w:val="00964822"/>
    <w:rsid w:val="0096520B"/>
    <w:rsid w:val="00970F32"/>
    <w:rsid w:val="009723C2"/>
    <w:rsid w:val="009802A5"/>
    <w:rsid w:val="00984960"/>
    <w:rsid w:val="009926AA"/>
    <w:rsid w:val="009A5841"/>
    <w:rsid w:val="009A67A5"/>
    <w:rsid w:val="009B281B"/>
    <w:rsid w:val="009B2FBE"/>
    <w:rsid w:val="009C2893"/>
    <w:rsid w:val="009C3837"/>
    <w:rsid w:val="009C484E"/>
    <w:rsid w:val="009D0FB9"/>
    <w:rsid w:val="009D1E13"/>
    <w:rsid w:val="009F1871"/>
    <w:rsid w:val="009F53DA"/>
    <w:rsid w:val="00A058EF"/>
    <w:rsid w:val="00A23631"/>
    <w:rsid w:val="00A25E53"/>
    <w:rsid w:val="00A35777"/>
    <w:rsid w:val="00A37860"/>
    <w:rsid w:val="00A40356"/>
    <w:rsid w:val="00A434A2"/>
    <w:rsid w:val="00A4357E"/>
    <w:rsid w:val="00A44B86"/>
    <w:rsid w:val="00A52430"/>
    <w:rsid w:val="00A54D9B"/>
    <w:rsid w:val="00A56AF6"/>
    <w:rsid w:val="00A63AB4"/>
    <w:rsid w:val="00A81FF3"/>
    <w:rsid w:val="00A8715E"/>
    <w:rsid w:val="00A919A5"/>
    <w:rsid w:val="00A9208D"/>
    <w:rsid w:val="00A929EB"/>
    <w:rsid w:val="00AB5BA2"/>
    <w:rsid w:val="00AC13B8"/>
    <w:rsid w:val="00AE39D7"/>
    <w:rsid w:val="00AE644E"/>
    <w:rsid w:val="00AF044D"/>
    <w:rsid w:val="00B0226C"/>
    <w:rsid w:val="00B13874"/>
    <w:rsid w:val="00B4283E"/>
    <w:rsid w:val="00B4503E"/>
    <w:rsid w:val="00B45427"/>
    <w:rsid w:val="00B47D17"/>
    <w:rsid w:val="00B572B0"/>
    <w:rsid w:val="00B755E7"/>
    <w:rsid w:val="00B90CBA"/>
    <w:rsid w:val="00B9185C"/>
    <w:rsid w:val="00BB496E"/>
    <w:rsid w:val="00BB61A5"/>
    <w:rsid w:val="00BD1E2E"/>
    <w:rsid w:val="00BD6408"/>
    <w:rsid w:val="00BE2135"/>
    <w:rsid w:val="00BE6043"/>
    <w:rsid w:val="00BF3126"/>
    <w:rsid w:val="00C012FA"/>
    <w:rsid w:val="00C065D5"/>
    <w:rsid w:val="00C07E9B"/>
    <w:rsid w:val="00C23640"/>
    <w:rsid w:val="00C237D6"/>
    <w:rsid w:val="00C27A4B"/>
    <w:rsid w:val="00C47BF0"/>
    <w:rsid w:val="00C54569"/>
    <w:rsid w:val="00C617CD"/>
    <w:rsid w:val="00C61E1F"/>
    <w:rsid w:val="00C8106B"/>
    <w:rsid w:val="00C867B2"/>
    <w:rsid w:val="00C97841"/>
    <w:rsid w:val="00CA0200"/>
    <w:rsid w:val="00CA49EA"/>
    <w:rsid w:val="00CA62B3"/>
    <w:rsid w:val="00CB1850"/>
    <w:rsid w:val="00CC0FE0"/>
    <w:rsid w:val="00CC4BDB"/>
    <w:rsid w:val="00CE28B8"/>
    <w:rsid w:val="00CF4C03"/>
    <w:rsid w:val="00CF793E"/>
    <w:rsid w:val="00D0418E"/>
    <w:rsid w:val="00D107B5"/>
    <w:rsid w:val="00D1456E"/>
    <w:rsid w:val="00D14D5B"/>
    <w:rsid w:val="00D47FE7"/>
    <w:rsid w:val="00D56300"/>
    <w:rsid w:val="00D67C04"/>
    <w:rsid w:val="00D776D5"/>
    <w:rsid w:val="00D802CA"/>
    <w:rsid w:val="00D81DAE"/>
    <w:rsid w:val="00D82F00"/>
    <w:rsid w:val="00D84157"/>
    <w:rsid w:val="00D8650B"/>
    <w:rsid w:val="00D91005"/>
    <w:rsid w:val="00D916DF"/>
    <w:rsid w:val="00D95273"/>
    <w:rsid w:val="00DA30EF"/>
    <w:rsid w:val="00DA64BF"/>
    <w:rsid w:val="00DB0BA6"/>
    <w:rsid w:val="00DB64AA"/>
    <w:rsid w:val="00DE2C44"/>
    <w:rsid w:val="00DF4B61"/>
    <w:rsid w:val="00E00D05"/>
    <w:rsid w:val="00E04EF6"/>
    <w:rsid w:val="00E1081A"/>
    <w:rsid w:val="00E160EF"/>
    <w:rsid w:val="00E21F96"/>
    <w:rsid w:val="00E229B1"/>
    <w:rsid w:val="00E30355"/>
    <w:rsid w:val="00E40BB1"/>
    <w:rsid w:val="00E46585"/>
    <w:rsid w:val="00E51065"/>
    <w:rsid w:val="00E51265"/>
    <w:rsid w:val="00E65ECB"/>
    <w:rsid w:val="00E70E55"/>
    <w:rsid w:val="00E73E16"/>
    <w:rsid w:val="00E75C81"/>
    <w:rsid w:val="00E81319"/>
    <w:rsid w:val="00E84968"/>
    <w:rsid w:val="00E86FBB"/>
    <w:rsid w:val="00E87096"/>
    <w:rsid w:val="00EA4F22"/>
    <w:rsid w:val="00EB2AF0"/>
    <w:rsid w:val="00EB4F26"/>
    <w:rsid w:val="00EC59F6"/>
    <w:rsid w:val="00ED6939"/>
    <w:rsid w:val="00EE192A"/>
    <w:rsid w:val="00EE37A6"/>
    <w:rsid w:val="00EE7B81"/>
    <w:rsid w:val="00EF0A5D"/>
    <w:rsid w:val="00EF34A4"/>
    <w:rsid w:val="00EF7C9D"/>
    <w:rsid w:val="00F10CDB"/>
    <w:rsid w:val="00F116EA"/>
    <w:rsid w:val="00F16C34"/>
    <w:rsid w:val="00F2446C"/>
    <w:rsid w:val="00F25592"/>
    <w:rsid w:val="00F25E8A"/>
    <w:rsid w:val="00F32A8B"/>
    <w:rsid w:val="00F41208"/>
    <w:rsid w:val="00F42F57"/>
    <w:rsid w:val="00F45259"/>
    <w:rsid w:val="00F46389"/>
    <w:rsid w:val="00F519BD"/>
    <w:rsid w:val="00F52624"/>
    <w:rsid w:val="00F549C6"/>
    <w:rsid w:val="00F54A95"/>
    <w:rsid w:val="00F572AF"/>
    <w:rsid w:val="00F729E1"/>
    <w:rsid w:val="00F735F8"/>
    <w:rsid w:val="00F75764"/>
    <w:rsid w:val="00F76B3A"/>
    <w:rsid w:val="00F94781"/>
    <w:rsid w:val="00FA6F36"/>
    <w:rsid w:val="00FB3765"/>
    <w:rsid w:val="00FC1E3D"/>
    <w:rsid w:val="00FC28CF"/>
    <w:rsid w:val="00FD1E23"/>
    <w:rsid w:val="00FD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5039C206-2EE3-4BED-B8BF-2C1711F9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09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0">
    <w:name w:val="heading 1"/>
    <w:basedOn w:val="a"/>
    <w:next w:val="a"/>
    <w:link w:val="12"/>
    <w:qFormat/>
    <w:rsid w:val="00A4357E"/>
    <w:pPr>
      <w:keepNext/>
      <w:keepLines/>
      <w:pageBreakBefore/>
      <w:numPr>
        <w:numId w:val="13"/>
      </w:numPr>
      <w:spacing w:before="240" w:after="360"/>
      <w:jc w:val="center"/>
      <w:outlineLvl w:val="0"/>
    </w:pPr>
    <w:rPr>
      <w:rFonts w:ascii="Arial" w:eastAsia="Calibri" w:hAnsi="Arial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4357E"/>
    <w:pPr>
      <w:keepNext/>
      <w:keepLines/>
      <w:numPr>
        <w:ilvl w:val="1"/>
        <w:numId w:val="13"/>
      </w:numPr>
      <w:spacing w:before="200" w:after="240"/>
      <w:outlineLvl w:val="1"/>
    </w:pPr>
    <w:rPr>
      <w:rFonts w:ascii="Arial" w:eastAsia="Calibri" w:hAnsi="Arial"/>
      <w:bCs/>
      <w:sz w:val="24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A4357E"/>
    <w:pPr>
      <w:keepNext/>
      <w:keepLines/>
      <w:numPr>
        <w:ilvl w:val="2"/>
        <w:numId w:val="13"/>
      </w:numPr>
      <w:spacing w:before="120" w:after="240"/>
      <w:outlineLvl w:val="2"/>
    </w:pPr>
    <w:rPr>
      <w:rFonts w:ascii="Arial" w:eastAsia="Calibri" w:hAnsi="Arial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4357E"/>
    <w:pPr>
      <w:keepNext/>
      <w:keepLines/>
      <w:numPr>
        <w:ilvl w:val="3"/>
        <w:numId w:val="13"/>
      </w:numPr>
      <w:spacing w:before="200" w:after="0"/>
      <w:outlineLvl w:val="3"/>
    </w:pPr>
    <w:rPr>
      <w:rFonts w:ascii="Cambria" w:eastAsia="Calibri" w:hAnsi="Cambria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4357E"/>
    <w:pPr>
      <w:keepNext/>
      <w:keepLines/>
      <w:numPr>
        <w:ilvl w:val="4"/>
        <w:numId w:val="13"/>
      </w:numPr>
      <w:spacing w:before="200" w:after="0" w:line="360" w:lineRule="auto"/>
      <w:outlineLvl w:val="4"/>
    </w:pPr>
    <w:rPr>
      <w:rFonts w:ascii="Cambria" w:eastAsia="Calibri" w:hAnsi="Cambria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4357E"/>
    <w:pPr>
      <w:keepNext/>
      <w:keepLines/>
      <w:numPr>
        <w:ilvl w:val="5"/>
        <w:numId w:val="13"/>
      </w:numPr>
      <w:spacing w:before="200" w:after="0" w:line="360" w:lineRule="auto"/>
      <w:outlineLvl w:val="5"/>
    </w:pPr>
    <w:rPr>
      <w:rFonts w:ascii="Cambria" w:eastAsia="Calibri" w:hAnsi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4357E"/>
    <w:pPr>
      <w:keepNext/>
      <w:keepLines/>
      <w:numPr>
        <w:ilvl w:val="6"/>
        <w:numId w:val="13"/>
      </w:numPr>
      <w:spacing w:before="200" w:after="0" w:line="360" w:lineRule="auto"/>
      <w:outlineLvl w:val="6"/>
    </w:pPr>
    <w:rPr>
      <w:rFonts w:ascii="Cambria" w:eastAsia="Calibri" w:hAnsi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4357E"/>
    <w:pPr>
      <w:keepNext/>
      <w:keepLines/>
      <w:numPr>
        <w:ilvl w:val="7"/>
        <w:numId w:val="13"/>
      </w:numPr>
      <w:spacing w:before="200" w:after="0" w:line="360" w:lineRule="auto"/>
      <w:outlineLvl w:val="7"/>
    </w:pPr>
    <w:rPr>
      <w:rFonts w:ascii="Cambria" w:eastAsia="Calibri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4357E"/>
    <w:pPr>
      <w:keepNext/>
      <w:keepLines/>
      <w:numPr>
        <w:ilvl w:val="8"/>
        <w:numId w:val="13"/>
      </w:numPr>
      <w:spacing w:before="200" w:after="0" w:line="360" w:lineRule="auto"/>
      <w:outlineLvl w:val="8"/>
    </w:pPr>
    <w:rPr>
      <w:rFonts w:ascii="Cambria" w:eastAsia="Calibri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">
    <w:name w:val="Абзац списка1"/>
    <w:basedOn w:val="a"/>
    <w:rsid w:val="00E86FBB"/>
    <w:pPr>
      <w:ind w:left="720"/>
      <w:contextualSpacing/>
    </w:pPr>
  </w:style>
  <w:style w:type="paragraph" w:styleId="a3">
    <w:name w:val="header"/>
    <w:basedOn w:val="a"/>
    <w:link w:val="a4"/>
    <w:uiPriority w:val="99"/>
    <w:rsid w:val="0075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0EF"/>
    <w:rPr>
      <w:rFonts w:cs="Times New Roman"/>
    </w:rPr>
  </w:style>
  <w:style w:type="paragraph" w:styleId="a5">
    <w:name w:val="footer"/>
    <w:basedOn w:val="a"/>
    <w:link w:val="a6"/>
    <w:rsid w:val="0075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locked/>
    <w:rsid w:val="007500EF"/>
    <w:rPr>
      <w:rFonts w:cs="Times New Roman"/>
    </w:rPr>
  </w:style>
  <w:style w:type="paragraph" w:styleId="a7">
    <w:name w:val="Balloon Text"/>
    <w:basedOn w:val="a"/>
    <w:link w:val="a8"/>
    <w:semiHidden/>
    <w:rsid w:val="0066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6600C5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04B4A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6936D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uk-UA" w:eastAsia="uk-UA"/>
    </w:rPr>
  </w:style>
  <w:style w:type="character" w:customStyle="1" w:styleId="12">
    <w:name w:val="Заголовок 1 Знак"/>
    <w:basedOn w:val="a0"/>
    <w:link w:val="10"/>
    <w:locked/>
    <w:rsid w:val="00A4357E"/>
    <w:rPr>
      <w:rFonts w:ascii="Arial" w:hAnsi="Arial" w:cs="Times New Roman"/>
      <w:b/>
      <w:bCs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A4357E"/>
    <w:rPr>
      <w:rFonts w:ascii="Arial" w:hAnsi="Arial" w:cs="Times New Roman"/>
      <w:bCs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A4357E"/>
    <w:rPr>
      <w:rFonts w:ascii="Arial" w:hAnsi="Arial" w:cs="Times New Roman"/>
      <w:bCs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semiHidden/>
    <w:locked/>
    <w:rsid w:val="00A4357E"/>
    <w:rPr>
      <w:rFonts w:ascii="Cambria" w:hAnsi="Cambria" w:cs="Times New Roman"/>
      <w:b/>
      <w:bCs/>
      <w:i/>
      <w:i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semiHidden/>
    <w:locked/>
    <w:rsid w:val="00A4357E"/>
    <w:rPr>
      <w:rFonts w:ascii="Cambria" w:hAnsi="Cambria" w:cs="Times New Roman"/>
      <w:color w:val="243F6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semiHidden/>
    <w:locked/>
    <w:rsid w:val="00A4357E"/>
    <w:rPr>
      <w:rFonts w:ascii="Cambria" w:hAnsi="Cambria" w:cs="Times New Roman"/>
      <w:i/>
      <w:iCs/>
      <w:color w:val="243F60"/>
      <w:sz w:val="24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semiHidden/>
    <w:locked/>
    <w:rsid w:val="00A4357E"/>
    <w:rPr>
      <w:rFonts w:ascii="Cambria" w:hAnsi="Cambria" w:cs="Times New Roman"/>
      <w:i/>
      <w:iCs/>
      <w:color w:val="40404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semiHidden/>
    <w:locked/>
    <w:rsid w:val="00A4357E"/>
    <w:rPr>
      <w:rFonts w:ascii="Cambria" w:hAnsi="Cambria" w:cs="Times New Roman"/>
      <w:color w:val="404040"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semiHidden/>
    <w:locked/>
    <w:rsid w:val="00A4357E"/>
    <w:rPr>
      <w:rFonts w:ascii="Cambria" w:hAnsi="Cambria" w:cs="Times New Roman"/>
      <w:i/>
      <w:iCs/>
      <w:color w:val="404040"/>
      <w:sz w:val="20"/>
      <w:szCs w:val="20"/>
      <w:lang w:val="x-none" w:eastAsia="ru-RU"/>
    </w:rPr>
  </w:style>
  <w:style w:type="paragraph" w:styleId="aa">
    <w:name w:val="Subtitle"/>
    <w:basedOn w:val="a"/>
    <w:next w:val="a"/>
    <w:link w:val="ab"/>
    <w:qFormat/>
    <w:rsid w:val="00A4357E"/>
    <w:pPr>
      <w:numPr>
        <w:ilvl w:val="1"/>
      </w:numPr>
      <w:spacing w:after="0" w:line="360" w:lineRule="auto"/>
    </w:pPr>
    <w:rPr>
      <w:rFonts w:ascii="Cambria" w:eastAsia="Calibri" w:hAnsi="Cambria"/>
      <w:i/>
      <w:iCs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locked/>
    <w:rsid w:val="00A4357E"/>
    <w:rPr>
      <w:rFonts w:ascii="Cambria" w:hAnsi="Cambria" w:cs="Times New Roman"/>
      <w:i/>
      <w:iCs/>
      <w:spacing w:val="15"/>
      <w:sz w:val="24"/>
      <w:szCs w:val="24"/>
      <w:lang w:val="x-none" w:eastAsia="ru-RU"/>
    </w:rPr>
  </w:style>
  <w:style w:type="paragraph" w:customStyle="1" w:styleId="TZDocumentTitle">
    <w:name w:val="TZ.DocumentTitle"/>
    <w:basedOn w:val="a"/>
    <w:rsid w:val="00A4357E"/>
    <w:pPr>
      <w:spacing w:before="360" w:after="360" w:line="360" w:lineRule="auto"/>
      <w:contextualSpacing/>
      <w:jc w:val="center"/>
    </w:pPr>
    <w:rPr>
      <w:rFonts w:ascii="Arial" w:eastAsia="Calibri" w:hAnsi="Arial"/>
      <w:b/>
      <w:caps/>
      <w:sz w:val="28"/>
      <w:szCs w:val="24"/>
      <w:lang w:eastAsia="ru-RU"/>
    </w:rPr>
  </w:style>
  <w:style w:type="paragraph" w:customStyle="1" w:styleId="TZPageTitleNormal">
    <w:name w:val="TZ.PageTitle.Normal"/>
    <w:basedOn w:val="a"/>
    <w:next w:val="a"/>
    <w:rsid w:val="00A4357E"/>
    <w:pPr>
      <w:spacing w:after="0" w:line="360" w:lineRule="auto"/>
    </w:pPr>
    <w:rPr>
      <w:rFonts w:ascii="Arial" w:eastAsia="Calibri" w:hAnsi="Arial"/>
      <w:sz w:val="20"/>
      <w:szCs w:val="24"/>
      <w:lang w:eastAsia="ru-RU"/>
    </w:rPr>
  </w:style>
  <w:style w:type="paragraph" w:customStyle="1" w:styleId="TZPageTitleHeader">
    <w:name w:val="TZ.PageTitle.Header"/>
    <w:basedOn w:val="TZPageTitleNormal"/>
    <w:next w:val="TZPageTitleNormal"/>
    <w:rsid w:val="00A4357E"/>
    <w:rPr>
      <w:rFonts w:cs="Arial"/>
      <w:b/>
      <w:sz w:val="24"/>
    </w:rPr>
  </w:style>
  <w:style w:type="table" w:styleId="ac">
    <w:name w:val="Table Grid"/>
    <w:basedOn w:val="a1"/>
    <w:rsid w:val="00A4357E"/>
    <w:rPr>
      <w:rFonts w:eastAsia="Times New Roman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мещающий текст1"/>
    <w:semiHidden/>
    <w:rsid w:val="00A4357E"/>
    <w:rPr>
      <w:color w:val="808080"/>
    </w:rPr>
  </w:style>
  <w:style w:type="paragraph" w:customStyle="1" w:styleId="TZDocumentSubject">
    <w:name w:val="TZ.DocumentSubject"/>
    <w:basedOn w:val="a"/>
    <w:next w:val="a"/>
    <w:rsid w:val="00A4357E"/>
    <w:pPr>
      <w:spacing w:before="240" w:after="240" w:line="360" w:lineRule="auto"/>
      <w:jc w:val="center"/>
    </w:pPr>
    <w:rPr>
      <w:rFonts w:ascii="Arial" w:eastAsia="Calibri" w:hAnsi="Arial"/>
      <w:b/>
      <w:sz w:val="24"/>
      <w:szCs w:val="24"/>
      <w:lang w:eastAsia="ru-RU"/>
    </w:rPr>
  </w:style>
  <w:style w:type="paragraph" w:styleId="15">
    <w:name w:val="toc 1"/>
    <w:basedOn w:val="a"/>
    <w:next w:val="a"/>
    <w:autoRedefine/>
    <w:rsid w:val="00A4357E"/>
    <w:pPr>
      <w:tabs>
        <w:tab w:val="left" w:pos="440"/>
        <w:tab w:val="right" w:leader="dot" w:pos="9639"/>
      </w:tabs>
      <w:spacing w:after="100" w:line="360" w:lineRule="auto"/>
      <w:ind w:left="426" w:right="424" w:hanging="426"/>
      <w:jc w:val="both"/>
    </w:pPr>
    <w:rPr>
      <w:rFonts w:ascii="Arial" w:eastAsia="Calibri" w:hAnsi="Arial"/>
      <w:sz w:val="24"/>
      <w:szCs w:val="24"/>
      <w:lang w:eastAsia="ru-RU"/>
    </w:rPr>
  </w:style>
  <w:style w:type="paragraph" w:styleId="21">
    <w:name w:val="toc 2"/>
    <w:basedOn w:val="a"/>
    <w:next w:val="a"/>
    <w:autoRedefine/>
    <w:rsid w:val="00A4357E"/>
    <w:pPr>
      <w:spacing w:after="100" w:line="360" w:lineRule="auto"/>
      <w:ind w:left="220"/>
    </w:pPr>
    <w:rPr>
      <w:rFonts w:ascii="Arial" w:eastAsia="Calibri" w:hAnsi="Arial"/>
      <w:sz w:val="24"/>
      <w:szCs w:val="24"/>
      <w:lang w:eastAsia="ru-RU"/>
    </w:rPr>
  </w:style>
  <w:style w:type="character" w:styleId="ad">
    <w:name w:val="annotation reference"/>
    <w:basedOn w:val="a0"/>
    <w:semiHidden/>
    <w:rsid w:val="00A4357E"/>
    <w:rPr>
      <w:sz w:val="16"/>
    </w:rPr>
  </w:style>
  <w:style w:type="paragraph" w:styleId="ae">
    <w:name w:val="annotation text"/>
    <w:basedOn w:val="a"/>
    <w:link w:val="af"/>
    <w:semiHidden/>
    <w:rsid w:val="00A4357E"/>
    <w:pPr>
      <w:spacing w:after="0" w:line="240" w:lineRule="auto"/>
    </w:pPr>
    <w:rPr>
      <w:rFonts w:ascii="Arial" w:eastAsia="Calibri" w:hAnsi="Arial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semiHidden/>
    <w:locked/>
    <w:rsid w:val="00A4357E"/>
    <w:rPr>
      <w:rFonts w:ascii="Arial" w:hAnsi="Arial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semiHidden/>
    <w:rsid w:val="00A4357E"/>
    <w:rPr>
      <w:b/>
      <w:bCs/>
    </w:rPr>
  </w:style>
  <w:style w:type="character" w:customStyle="1" w:styleId="af1">
    <w:name w:val="Тема примечания Знак"/>
    <w:basedOn w:val="af"/>
    <w:link w:val="af0"/>
    <w:semiHidden/>
    <w:locked/>
    <w:rsid w:val="00A4357E"/>
    <w:rPr>
      <w:rFonts w:ascii="Arial" w:hAnsi="Arial" w:cs="Times New Roman"/>
      <w:b/>
      <w:bCs/>
      <w:sz w:val="20"/>
      <w:szCs w:val="20"/>
      <w:lang w:val="x-none" w:eastAsia="ru-RU"/>
    </w:rPr>
  </w:style>
  <w:style w:type="paragraph" w:styleId="af2">
    <w:name w:val="Normal (Web)"/>
    <w:basedOn w:val="a"/>
    <w:rsid w:val="00A4357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6">
    <w:name w:val="Рецензия1"/>
    <w:hidden/>
    <w:semiHidden/>
    <w:rsid w:val="00A4357E"/>
    <w:rPr>
      <w:rFonts w:eastAsia="Times New Roman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A4357E"/>
    <w:pPr>
      <w:spacing w:after="100" w:line="360" w:lineRule="auto"/>
      <w:ind w:left="440"/>
    </w:pPr>
    <w:rPr>
      <w:rFonts w:ascii="Arial" w:eastAsia="Calibri" w:hAnsi="Arial"/>
      <w:sz w:val="24"/>
      <w:szCs w:val="24"/>
      <w:lang w:eastAsia="ru-RU"/>
    </w:rPr>
  </w:style>
  <w:style w:type="paragraph" w:customStyle="1" w:styleId="17">
    <w:name w:val="Заголовок оглавления1"/>
    <w:basedOn w:val="10"/>
    <w:next w:val="a"/>
    <w:semiHidden/>
    <w:rsid w:val="00A4357E"/>
    <w:pPr>
      <w:spacing w:before="360" w:after="240"/>
      <w:outlineLvl w:val="9"/>
    </w:pPr>
    <w:rPr>
      <w:rFonts w:ascii="Cambria" w:hAnsi="Cambria"/>
      <w:lang w:val="en-US"/>
    </w:rPr>
  </w:style>
  <w:style w:type="paragraph" w:styleId="af3">
    <w:name w:val="Title"/>
    <w:basedOn w:val="a"/>
    <w:next w:val="a"/>
    <w:link w:val="af4"/>
    <w:qFormat/>
    <w:rsid w:val="00A4357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spacing w:val="5"/>
      <w:kern w:val="28"/>
      <w:sz w:val="52"/>
      <w:szCs w:val="52"/>
      <w:lang w:eastAsia="ru-RU"/>
    </w:rPr>
  </w:style>
  <w:style w:type="character" w:customStyle="1" w:styleId="af4">
    <w:name w:val="Название Знак"/>
    <w:basedOn w:val="a0"/>
    <w:link w:val="af3"/>
    <w:locked/>
    <w:rsid w:val="00A4357E"/>
    <w:rPr>
      <w:rFonts w:ascii="Cambria" w:hAnsi="Cambria" w:cs="Times New Roman"/>
      <w:spacing w:val="5"/>
      <w:kern w:val="28"/>
      <w:sz w:val="52"/>
      <w:szCs w:val="52"/>
      <w:lang w:val="x-none" w:eastAsia="ru-RU"/>
    </w:rPr>
  </w:style>
  <w:style w:type="paragraph" w:styleId="af5">
    <w:name w:val="caption"/>
    <w:basedOn w:val="a"/>
    <w:next w:val="a"/>
    <w:qFormat/>
    <w:rsid w:val="00A4357E"/>
    <w:pPr>
      <w:spacing w:line="240" w:lineRule="auto"/>
    </w:pPr>
    <w:rPr>
      <w:rFonts w:ascii="Arial" w:eastAsia="Calibri" w:hAnsi="Arial"/>
      <w:b/>
      <w:bCs/>
      <w:color w:val="4F81BD"/>
      <w:sz w:val="18"/>
      <w:szCs w:val="18"/>
      <w:lang w:eastAsia="ru-RU"/>
    </w:rPr>
  </w:style>
  <w:style w:type="paragraph" w:customStyle="1" w:styleId="18">
    <w:name w:val="Обычный1"/>
    <w:basedOn w:val="a"/>
    <w:link w:val="CharChar"/>
    <w:rsid w:val="00A4357E"/>
    <w:pPr>
      <w:spacing w:after="0" w:line="360" w:lineRule="auto"/>
      <w:ind w:firstLine="851"/>
      <w:jc w:val="both"/>
    </w:pPr>
    <w:rPr>
      <w:rFonts w:ascii="Times New Roman" w:eastAsia="Calibri" w:hAnsi="Times New Roman"/>
      <w:sz w:val="24"/>
      <w:szCs w:val="24"/>
      <w:lang w:val="uk-UA" w:eastAsia="ru-RU"/>
    </w:rPr>
  </w:style>
  <w:style w:type="character" w:customStyle="1" w:styleId="CharChar">
    <w:name w:val="Обычный Char Char"/>
    <w:link w:val="18"/>
    <w:locked/>
    <w:rsid w:val="00A4357E"/>
    <w:rPr>
      <w:rFonts w:ascii="Times New Roman" w:hAnsi="Times New Roman"/>
      <w:sz w:val="24"/>
      <w:lang w:val="x-none" w:eastAsia="ru-RU"/>
    </w:rPr>
  </w:style>
  <w:style w:type="paragraph" w:customStyle="1" w:styleId="11">
    <w:name w:val="1 Заголовок раздела"/>
    <w:basedOn w:val="10"/>
    <w:autoRedefine/>
    <w:rsid w:val="00A4357E"/>
    <w:pPr>
      <w:keepLines w:val="0"/>
      <w:numPr>
        <w:numId w:val="23"/>
      </w:numPr>
      <w:shd w:val="clear" w:color="auto" w:fill="FFFFFF"/>
      <w:tabs>
        <w:tab w:val="left" w:pos="1134"/>
      </w:tabs>
      <w:suppressAutoHyphens/>
      <w:spacing w:after="240" w:line="240" w:lineRule="auto"/>
      <w:jc w:val="both"/>
    </w:pPr>
    <w:rPr>
      <w:rFonts w:ascii="Franklin Gothic Book" w:hAnsi="Franklin Gothic Book"/>
      <w:bCs w:val="0"/>
      <w:caps/>
      <w:kern w:val="24"/>
      <w:sz w:val="24"/>
      <w:szCs w:val="24"/>
      <w:lang w:val="uk-UA"/>
    </w:rPr>
  </w:style>
  <w:style w:type="paragraph" w:customStyle="1" w:styleId="111">
    <w:name w:val="1.1.1 Заголовок пункта"/>
    <w:basedOn w:val="a"/>
    <w:autoRedefine/>
    <w:rsid w:val="00A4357E"/>
    <w:pPr>
      <w:keepNext/>
      <w:numPr>
        <w:ilvl w:val="2"/>
        <w:numId w:val="23"/>
      </w:numPr>
      <w:suppressAutoHyphens/>
      <w:spacing w:before="120" w:after="120" w:line="240" w:lineRule="auto"/>
      <w:ind w:left="2736" w:hanging="360"/>
      <w:contextualSpacing/>
      <w:jc w:val="both"/>
    </w:pPr>
    <w:rPr>
      <w:rFonts w:ascii="Franklin Gothic Book" w:hAnsi="Franklin Gothic Book"/>
      <w:b/>
      <w:sz w:val="24"/>
      <w:szCs w:val="24"/>
      <w:lang w:val="uk-UA"/>
    </w:rPr>
  </w:style>
  <w:style w:type="paragraph" w:customStyle="1" w:styleId="1">
    <w:name w:val="Стиль1"/>
    <w:basedOn w:val="111"/>
    <w:link w:val="19"/>
    <w:rsid w:val="00A4357E"/>
    <w:pPr>
      <w:numPr>
        <w:ilvl w:val="1"/>
        <w:numId w:val="22"/>
      </w:numPr>
    </w:pPr>
    <w:rPr>
      <w:lang w:eastAsia="uk-UA"/>
    </w:rPr>
  </w:style>
  <w:style w:type="paragraph" w:customStyle="1" w:styleId="rvps7">
    <w:name w:val="rvps7"/>
    <w:basedOn w:val="a"/>
    <w:rsid w:val="00A4357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19">
    <w:name w:val="Стиль1 Знак"/>
    <w:link w:val="1"/>
    <w:locked/>
    <w:rsid w:val="00A4357E"/>
    <w:rPr>
      <w:rFonts w:ascii="Franklin Gothic Book" w:eastAsia="Times New Roman" w:hAnsi="Franklin Gothic Book"/>
      <w:b/>
      <w:sz w:val="24"/>
      <w:lang w:val="uk-UA" w:eastAsia="x-none"/>
    </w:rPr>
  </w:style>
  <w:style w:type="character" w:customStyle="1" w:styleId="rvts15">
    <w:name w:val="rvts15"/>
    <w:rsid w:val="00A4357E"/>
  </w:style>
  <w:style w:type="character" w:customStyle="1" w:styleId="rvts9">
    <w:name w:val="rvts9"/>
    <w:rsid w:val="00A4357E"/>
  </w:style>
  <w:style w:type="character" w:customStyle="1" w:styleId="rvts46">
    <w:name w:val="rvts46"/>
    <w:rsid w:val="00A4357E"/>
  </w:style>
  <w:style w:type="table" w:customStyle="1" w:styleId="1a">
    <w:name w:val="Сетка таблицы1"/>
    <w:rsid w:val="0084799C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rsid w:val="00207947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7F169-D8DD-4B35-896F-E51BB7B10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координацію публічних</vt:lpstr>
    </vt:vector>
  </TitlesOfParts>
  <Company/>
  <LinksUpToDate>false</LinksUpToDate>
  <CharactersWithSpaces>15373</CharactersWithSpaces>
  <SharedDoc>false</SharedDoc>
  <HLinks>
    <vt:vector size="138" baseType="variant">
      <vt:variant>
        <vt:i4>7274555</vt:i4>
      </vt:variant>
      <vt:variant>
        <vt:i4>66</vt:i4>
      </vt:variant>
      <vt:variant>
        <vt:i4>0</vt:i4>
      </vt:variant>
      <vt:variant>
        <vt:i4>5</vt:i4>
      </vt:variant>
      <vt:variant>
        <vt:lpwstr>https://zakon.rada.gov.ua/rada/show/922-19</vt:lpwstr>
      </vt:variant>
      <vt:variant>
        <vt:lpwstr/>
      </vt:variant>
      <vt:variant>
        <vt:i4>8323176</vt:i4>
      </vt:variant>
      <vt:variant>
        <vt:i4>63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n1039</vt:lpwstr>
      </vt:variant>
      <vt:variant>
        <vt:i4>7995501</vt:i4>
      </vt:variant>
      <vt:variant>
        <vt:i4>60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n1562</vt:lpwstr>
      </vt:variant>
      <vt:variant>
        <vt:i4>8323176</vt:i4>
      </vt:variant>
      <vt:variant>
        <vt:i4>57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n1039</vt:lpwstr>
      </vt:variant>
      <vt:variant>
        <vt:i4>8323181</vt:i4>
      </vt:variant>
      <vt:variant>
        <vt:i4>54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n1531</vt:lpwstr>
      </vt:variant>
      <vt:variant>
        <vt:i4>8192109</vt:i4>
      </vt:variant>
      <vt:variant>
        <vt:i4>51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n1513</vt:lpwstr>
      </vt:variant>
      <vt:variant>
        <vt:i4>7667820</vt:i4>
      </vt:variant>
      <vt:variant>
        <vt:i4>48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n1495</vt:lpwstr>
      </vt:variant>
      <vt:variant>
        <vt:i4>7602283</vt:i4>
      </vt:variant>
      <vt:variant>
        <vt:i4>45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n1380</vt:lpwstr>
      </vt:variant>
      <vt:variant>
        <vt:i4>8257647</vt:i4>
      </vt:variant>
      <vt:variant>
        <vt:i4>42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n1727</vt:lpwstr>
      </vt:variant>
      <vt:variant>
        <vt:i4>1835030</vt:i4>
      </vt:variant>
      <vt:variant>
        <vt:i4>39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n1768</vt:lpwstr>
      </vt:variant>
      <vt:variant>
        <vt:i4>1835030</vt:i4>
      </vt:variant>
      <vt:variant>
        <vt:i4>36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n1768</vt:lpwstr>
      </vt:variant>
      <vt:variant>
        <vt:i4>2031633</vt:i4>
      </vt:variant>
      <vt:variant>
        <vt:i4>33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2031633</vt:i4>
      </vt:variant>
      <vt:variant>
        <vt:i4>30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1638417</vt:i4>
      </vt:variant>
      <vt:variant>
        <vt:i4>27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n1039</vt:lpwstr>
      </vt:variant>
      <vt:variant>
        <vt:i4>2031633</vt:i4>
      </vt:variant>
      <vt:variant>
        <vt:i4>24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2031633</vt:i4>
      </vt:variant>
      <vt:variant>
        <vt:i4>21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2752626</vt:i4>
      </vt:variant>
      <vt:variant>
        <vt:i4>18</vt:i4>
      </vt:variant>
      <vt:variant>
        <vt:i4>0</vt:i4>
      </vt:variant>
      <vt:variant>
        <vt:i4>5</vt:i4>
      </vt:variant>
      <vt:variant>
        <vt:lpwstr>https://czo.gov.ua/ca-registry</vt:lpwstr>
      </vt:variant>
      <vt:variant>
        <vt:lpwstr/>
      </vt:variant>
      <vt:variant>
        <vt:i4>7274555</vt:i4>
      </vt:variant>
      <vt:variant>
        <vt:i4>15</vt:i4>
      </vt:variant>
      <vt:variant>
        <vt:i4>0</vt:i4>
      </vt:variant>
      <vt:variant>
        <vt:i4>5</vt:i4>
      </vt:variant>
      <vt:variant>
        <vt:lpwstr>https://zakon.rada.gov.ua/rada/show/922-19</vt:lpwstr>
      </vt:variant>
      <vt:variant>
        <vt:lpwstr/>
      </vt:variant>
      <vt:variant>
        <vt:i4>7536746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n826</vt:lpwstr>
      </vt:variant>
      <vt:variant>
        <vt:i4>7340138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n825</vt:lpwstr>
      </vt:variant>
      <vt:variant>
        <vt:i4>8192116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https://zakon.rada.gov.ua/laws/show/80/94-%D0%B2%D1%80</vt:lpwstr>
      </vt:variant>
      <vt:variant>
        <vt:lpwstr/>
      </vt:variant>
      <vt:variant>
        <vt:i4>8192116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https://zakon.rada.gov.ua/laws/show/80/94-%D0%B2%D1%80</vt:lpwstr>
      </vt:variant>
      <vt:variant>
        <vt:lpwstr/>
      </vt:variant>
      <vt:variant>
        <vt:i4>3211353</vt:i4>
      </vt:variant>
      <vt:variant>
        <vt:i4>0</vt:i4>
      </vt:variant>
      <vt:variant>
        <vt:i4>0</vt:i4>
      </vt:variant>
      <vt:variant>
        <vt:i4>5</vt:i4>
      </vt:variant>
      <vt:variant>
        <vt:lpwstr>mailto:tender1@ukr.net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координацію публічних</dc:title>
  <dc:creator>Сурма Н.Б.</dc:creator>
  <cp:lastModifiedBy>Савіна А.В.</cp:lastModifiedBy>
  <cp:revision>2</cp:revision>
  <cp:lastPrinted>2021-03-01T13:00:00Z</cp:lastPrinted>
  <dcterms:created xsi:type="dcterms:W3CDTF">2021-03-25T07:35:00Z</dcterms:created>
  <dcterms:modified xsi:type="dcterms:W3CDTF">2021-03-25T07:35:00Z</dcterms:modified>
</cp:coreProperties>
</file>